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F436E4">
      <w:pPr>
        <w:keepNext w:val="0"/>
        <w:keepLines w:val="0"/>
        <w:pageBreakBefore w:val="0"/>
        <w:widowControl w:val="0"/>
        <w:kinsoku/>
        <w:wordWrap/>
        <w:overflowPunct/>
        <w:topLinePunct w:val="0"/>
        <w:autoSpaceDE/>
        <w:autoSpaceDN/>
        <w:bidi w:val="0"/>
        <w:adjustRightInd/>
        <w:snapToGrid w:val="0"/>
        <w:spacing w:line="590" w:lineRule="exact"/>
        <w:ind w:firstLine="0" w:firstLineChars="0"/>
        <w:jc w:val="center"/>
        <w:textAlignment w:val="auto"/>
        <w:rPr>
          <w:rFonts w:eastAsia="方正小标宋简体" w:cs="Times New Roman"/>
          <w:sz w:val="44"/>
          <w:szCs w:val="44"/>
        </w:rPr>
      </w:pPr>
      <w:r>
        <w:rPr>
          <w:rFonts w:hint="eastAsia" w:eastAsia="方正小标宋简体" w:cs="方正小标宋简体"/>
          <w:sz w:val="44"/>
          <w:szCs w:val="44"/>
        </w:rPr>
        <w:t>福建医学科技奖管理办法</w:t>
      </w:r>
    </w:p>
    <w:p w14:paraId="44006BF7">
      <w:pPr>
        <w:keepNext w:val="0"/>
        <w:keepLines w:val="0"/>
        <w:pageBreakBefore w:val="0"/>
        <w:widowControl w:val="0"/>
        <w:kinsoku/>
        <w:wordWrap/>
        <w:overflowPunct/>
        <w:topLinePunct w:val="0"/>
        <w:autoSpaceDE/>
        <w:autoSpaceDN/>
        <w:bidi w:val="0"/>
        <w:adjustRightInd/>
        <w:snapToGrid w:val="0"/>
        <w:spacing w:line="590" w:lineRule="exact"/>
        <w:ind w:left="0" w:leftChars="0" w:firstLine="0" w:firstLineChars="0"/>
        <w:jc w:val="center"/>
        <w:textAlignment w:val="auto"/>
        <w:rPr>
          <w:rFonts w:hint="eastAsia" w:eastAsia="仿宋_GB2312"/>
          <w:sz w:val="32"/>
          <w:szCs w:val="32"/>
          <w:lang w:eastAsia="zh-CN"/>
        </w:rPr>
      </w:pPr>
      <w:r>
        <w:rPr>
          <w:rFonts w:hint="eastAsia"/>
          <w:sz w:val="32"/>
          <w:szCs w:val="32"/>
          <w:lang w:eastAsia="zh-CN"/>
        </w:rPr>
        <w:t>（</w:t>
      </w:r>
      <w:r>
        <w:rPr>
          <w:rFonts w:hint="eastAsia"/>
          <w:sz w:val="32"/>
          <w:szCs w:val="32"/>
          <w:lang w:val="en-US" w:eastAsia="zh-CN"/>
        </w:rPr>
        <w:t>审议稿</w:t>
      </w:r>
      <w:r>
        <w:rPr>
          <w:rFonts w:hint="eastAsia"/>
          <w:sz w:val="32"/>
          <w:szCs w:val="32"/>
          <w:lang w:eastAsia="zh-CN"/>
        </w:rPr>
        <w:t>）</w:t>
      </w:r>
    </w:p>
    <w:p w14:paraId="37B2B073">
      <w:pPr>
        <w:keepNext w:val="0"/>
        <w:keepLines w:val="0"/>
        <w:pageBreakBefore w:val="0"/>
        <w:widowControl w:val="0"/>
        <w:shd w:val="clear" w:color="auto" w:fill="FFFFFF"/>
        <w:kinsoku/>
        <w:wordWrap/>
        <w:overflowPunct/>
        <w:topLinePunct w:val="0"/>
        <w:autoSpaceDE/>
        <w:autoSpaceDN/>
        <w:bidi w:val="0"/>
        <w:adjustRightInd/>
        <w:snapToGrid w:val="0"/>
        <w:spacing w:line="590" w:lineRule="exact"/>
        <w:ind w:firstLine="0" w:firstLineChars="0"/>
        <w:jc w:val="center"/>
        <w:textAlignment w:val="auto"/>
        <w:rPr>
          <w:rFonts w:hint="eastAsia" w:ascii="黑体" w:hAnsi="黑体" w:eastAsia="黑体" w:cs="黑体"/>
          <w:kern w:val="0"/>
          <w:sz w:val="32"/>
          <w:szCs w:val="32"/>
        </w:rPr>
      </w:pPr>
    </w:p>
    <w:p w14:paraId="6C7BD35A">
      <w:pPr>
        <w:keepNext w:val="0"/>
        <w:keepLines w:val="0"/>
        <w:pageBreakBefore w:val="0"/>
        <w:widowControl w:val="0"/>
        <w:shd w:val="clear" w:color="auto" w:fill="FFFFFF"/>
        <w:kinsoku/>
        <w:wordWrap/>
        <w:overflowPunct/>
        <w:topLinePunct w:val="0"/>
        <w:autoSpaceDE/>
        <w:autoSpaceDN/>
        <w:bidi w:val="0"/>
        <w:adjustRightInd/>
        <w:snapToGrid w:val="0"/>
        <w:spacing w:line="590" w:lineRule="exact"/>
        <w:ind w:firstLine="0" w:firstLineChars="0"/>
        <w:jc w:val="center"/>
        <w:textAlignment w:val="auto"/>
        <w:rPr>
          <w:rFonts w:ascii="黑体" w:hAnsi="黑体" w:eastAsia="黑体" w:cs="黑体"/>
          <w:kern w:val="0"/>
          <w:sz w:val="32"/>
          <w:szCs w:val="32"/>
        </w:rPr>
      </w:pPr>
      <w:r>
        <w:rPr>
          <w:rFonts w:hint="eastAsia" w:ascii="黑体" w:hAnsi="黑体" w:eastAsia="黑体" w:cs="黑体"/>
          <w:kern w:val="0"/>
          <w:sz w:val="32"/>
          <w:szCs w:val="32"/>
        </w:rPr>
        <w:t>第一章</w:t>
      </w:r>
      <w:r>
        <w:rPr>
          <w:rFonts w:ascii="黑体" w:hAnsi="黑体" w:eastAsia="黑体" w:cs="黑体"/>
          <w:kern w:val="0"/>
          <w:sz w:val="32"/>
          <w:szCs w:val="32"/>
        </w:rPr>
        <w:t xml:space="preserve">  </w:t>
      </w:r>
      <w:r>
        <w:rPr>
          <w:rFonts w:hint="eastAsia" w:ascii="黑体" w:hAnsi="黑体" w:eastAsia="黑体" w:cs="黑体"/>
          <w:kern w:val="0"/>
          <w:sz w:val="32"/>
          <w:szCs w:val="32"/>
        </w:rPr>
        <w:t>总</w:t>
      </w:r>
      <w:r>
        <w:rPr>
          <w:rFonts w:ascii="黑体" w:hAnsi="黑体" w:eastAsia="黑体" w:cs="黑体"/>
          <w:kern w:val="0"/>
          <w:sz w:val="32"/>
          <w:szCs w:val="32"/>
        </w:rPr>
        <w:t xml:space="preserve"> </w:t>
      </w:r>
      <w:r>
        <w:rPr>
          <w:rFonts w:hint="eastAsia" w:ascii="黑体" w:hAnsi="黑体" w:eastAsia="黑体" w:cs="黑体"/>
          <w:kern w:val="0"/>
          <w:sz w:val="32"/>
          <w:szCs w:val="32"/>
        </w:rPr>
        <w:t>则</w:t>
      </w:r>
    </w:p>
    <w:p w14:paraId="2BE9B7EC">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hint="eastAsia" w:cs="仿宋_GB2312"/>
          <w:sz w:val="32"/>
          <w:szCs w:val="32"/>
        </w:rPr>
      </w:pPr>
      <w:r>
        <w:rPr>
          <w:rFonts w:hint="eastAsia"/>
          <w:sz w:val="32"/>
          <w:szCs w:val="32"/>
        </w:rPr>
        <w:t>第一条</w:t>
      </w:r>
      <w:r>
        <w:rPr>
          <w:sz w:val="32"/>
          <w:szCs w:val="32"/>
        </w:rPr>
        <w:t xml:space="preserve">  </w:t>
      </w:r>
      <w:r>
        <w:rPr>
          <w:rFonts w:hint="eastAsia"/>
          <w:sz w:val="32"/>
          <w:szCs w:val="32"/>
        </w:rPr>
        <w:t>为了奖励在我省医学科学技术活动中做出突出贡献的个人和集体，充分调动广大医学科学技术工作者的积极性和创造性，促进我省医学科学技术的发展，提高人民健康水平，为建设健康福建做出贡献。根据《中华医学科技奖管理办法》《福建省科学技术奖励办法》及《福建省社会力量设立科学技术奖管理办法》，制定本办法。</w:t>
      </w:r>
    </w:p>
    <w:p w14:paraId="286451A2">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hint="eastAsia" w:cs="仿宋_GB2312"/>
          <w:spacing w:val="-4"/>
          <w:sz w:val="32"/>
          <w:szCs w:val="32"/>
        </w:rPr>
      </w:pPr>
      <w:r>
        <w:rPr>
          <w:rFonts w:hint="eastAsia"/>
          <w:sz w:val="32"/>
          <w:szCs w:val="32"/>
        </w:rPr>
        <w:t>第二条</w:t>
      </w:r>
      <w:r>
        <w:rPr>
          <w:sz w:val="32"/>
          <w:szCs w:val="32"/>
        </w:rPr>
        <w:t xml:space="preserve">  </w:t>
      </w:r>
      <w:r>
        <w:rPr>
          <w:rFonts w:hint="eastAsia"/>
          <w:spacing w:val="-4"/>
          <w:sz w:val="32"/>
          <w:szCs w:val="32"/>
        </w:rPr>
        <w:t>福建医学科技奖是利用非国家财政性经费，自筹资金，经福建省科学技术行政部门审核并批准，由福建省医学会面向全省医药卫生行业设立的经常性的科学技术奖，属于社会力量设奖。</w:t>
      </w:r>
    </w:p>
    <w:p w14:paraId="42D9BF0D">
      <w:pPr>
        <w:keepNext w:val="0"/>
        <w:keepLines w:val="0"/>
        <w:pageBreakBefore w:val="0"/>
        <w:widowControl w:val="0"/>
        <w:kinsoku/>
        <w:wordWrap/>
        <w:overflowPunct/>
        <w:topLinePunct w:val="0"/>
        <w:autoSpaceDE/>
        <w:autoSpaceDN/>
        <w:bidi w:val="0"/>
        <w:adjustRightInd/>
        <w:snapToGrid/>
        <w:spacing w:line="590" w:lineRule="exact"/>
        <w:ind w:firstLine="0" w:firstLineChars="0"/>
        <w:textAlignment w:val="auto"/>
        <w:rPr>
          <w:rFonts w:hint="eastAsia" w:ascii="仿宋_GB2312" w:hAnsi="仿宋_GB2312" w:eastAsia="仿宋_GB2312" w:cs="仿宋_GB2312"/>
          <w:b w:val="0"/>
          <w:color w:val="000000"/>
          <w:sz w:val="32"/>
          <w:szCs w:val="32"/>
        </w:rPr>
      </w:pPr>
      <w:r>
        <w:rPr>
          <w:rFonts w:hint="eastAsia"/>
          <w:sz w:val="32"/>
          <w:szCs w:val="32"/>
          <w:lang w:val="en-US" w:eastAsia="zh-CN"/>
        </w:rPr>
        <w:t xml:space="preserve">   </w:t>
      </w:r>
      <w:r>
        <w:rPr>
          <w:rFonts w:hint="eastAsia"/>
          <w:sz w:val="32"/>
          <w:szCs w:val="32"/>
        </w:rPr>
        <w:t>第三条</w:t>
      </w:r>
      <w:r>
        <w:rPr>
          <w:sz w:val="32"/>
          <w:szCs w:val="32"/>
        </w:rPr>
        <w:t xml:space="preserve">  </w:t>
      </w:r>
      <w:r>
        <w:rPr>
          <w:rFonts w:hint="eastAsia"/>
          <w:sz w:val="32"/>
          <w:szCs w:val="32"/>
        </w:rPr>
        <w:t>福建医学科技奖</w:t>
      </w:r>
      <w:r>
        <w:rPr>
          <w:rFonts w:hint="eastAsia" w:ascii="仿宋_GB2312" w:hAnsi="仿宋_GB2312" w:eastAsia="仿宋_GB2312" w:cs="仿宋_GB2312"/>
          <w:b w:val="0"/>
          <w:color w:val="000000"/>
          <w:sz w:val="32"/>
          <w:szCs w:val="32"/>
        </w:rPr>
        <w:t>应当与国家重大战略需要和中长期科技发展规划紧密结合，面向世界科技前沿、 面向经济主战场、面向国家重大需求、面向人民生命健康。</w:t>
      </w:r>
    </w:p>
    <w:p w14:paraId="25D7C954">
      <w:pPr>
        <w:keepNext w:val="0"/>
        <w:keepLines w:val="0"/>
        <w:pageBreakBefore w:val="0"/>
        <w:widowControl w:val="0"/>
        <w:numPr>
          <w:ilvl w:val="0"/>
          <w:numId w:val="0"/>
        </w:numPr>
        <w:kinsoku/>
        <w:wordWrap/>
        <w:overflowPunct/>
        <w:topLinePunct w:val="0"/>
        <w:autoSpaceDE/>
        <w:autoSpaceDN/>
        <w:bidi w:val="0"/>
        <w:adjustRightInd/>
        <w:spacing w:line="590" w:lineRule="exact"/>
        <w:ind w:firstLine="640" w:firstLineChars="200"/>
        <w:textAlignment w:val="auto"/>
        <w:rPr>
          <w:rFonts w:hint="eastAsia" w:ascii="仿宋_GB2312" w:hAnsi="仿宋_GB2312" w:eastAsia="仿宋_GB2312" w:cs="仿宋_GB2312"/>
          <w:b w:val="0"/>
          <w:color w:val="000000"/>
          <w:sz w:val="32"/>
          <w:szCs w:val="32"/>
        </w:rPr>
      </w:pPr>
      <w:r>
        <w:rPr>
          <w:rFonts w:hint="eastAsia" w:ascii="仿宋_GB2312" w:hAnsi="仿宋_GB2312" w:eastAsia="仿宋_GB2312" w:cs="仿宋_GB2312"/>
          <w:b w:val="0"/>
          <w:color w:val="000000"/>
          <w:sz w:val="32"/>
          <w:szCs w:val="32"/>
          <w:lang w:val="en-US" w:eastAsia="zh-CN"/>
        </w:rPr>
        <w:t>第四条</w:t>
      </w:r>
      <w:r>
        <w:rPr>
          <w:sz w:val="32"/>
          <w:szCs w:val="32"/>
        </w:rPr>
        <w:t xml:space="preserve"> </w:t>
      </w:r>
      <w:r>
        <w:rPr>
          <w:rFonts w:hint="eastAsia"/>
          <w:sz w:val="32"/>
          <w:szCs w:val="32"/>
          <w:lang w:val="en-US" w:eastAsia="zh-CN"/>
        </w:rPr>
        <w:t xml:space="preserve"> 福建省医学会的</w:t>
      </w:r>
      <w:r>
        <w:rPr>
          <w:rFonts w:hint="eastAsia" w:ascii="仿宋_GB2312" w:hAnsi="仿宋_GB2312" w:eastAsia="仿宋_GB2312" w:cs="仿宋_GB2312"/>
          <w:b w:val="0"/>
          <w:color w:val="000000"/>
          <w:sz w:val="32"/>
          <w:szCs w:val="32"/>
        </w:rPr>
        <w:t>科技奖励工作坚持中国共产党领导，实施创新驱动发展战略及科教兴国战略，贯彻 “尊重劳动、尊重知识、尊重人才、尊重创造”的方针，培育和践行社会主义核心价值观，弘扬科学家精神。鼓励团结协作、联合攻关，鼓励自主创新，鼓励攀登医学科学技术高峰，促进医学科学研究、技术开发与经济、社会发展密切结合，促进医学科学知识的普及与推广，促进医学科技成果转化。</w:t>
      </w:r>
    </w:p>
    <w:p w14:paraId="432E4DE0">
      <w:pPr>
        <w:keepNext w:val="0"/>
        <w:keepLines w:val="0"/>
        <w:pageBreakBefore w:val="0"/>
        <w:widowControl w:val="0"/>
        <w:numPr>
          <w:ilvl w:val="0"/>
          <w:numId w:val="0"/>
        </w:numPr>
        <w:kinsoku/>
        <w:wordWrap/>
        <w:overflowPunct/>
        <w:topLinePunct w:val="0"/>
        <w:autoSpaceDE/>
        <w:autoSpaceDN/>
        <w:bidi w:val="0"/>
        <w:adjustRightInd/>
        <w:spacing w:line="590" w:lineRule="exact"/>
        <w:ind w:firstLine="640" w:firstLineChars="200"/>
        <w:textAlignment w:val="auto"/>
        <w:rPr>
          <w:rFonts w:hint="eastAsia" w:ascii="仿宋_GB2312" w:hAnsi="仿宋_GB2312" w:eastAsia="仿宋_GB2312" w:cs="仿宋_GB2312"/>
          <w:b w:val="0"/>
          <w:color w:val="000000"/>
          <w:sz w:val="32"/>
          <w:szCs w:val="32"/>
        </w:rPr>
      </w:pPr>
      <w:r>
        <w:rPr>
          <w:rFonts w:hint="eastAsia" w:ascii="仿宋_GB2312" w:hAnsi="仿宋_GB2312" w:eastAsia="仿宋_GB2312" w:cs="仿宋_GB2312"/>
          <w:b w:val="0"/>
          <w:color w:val="000000"/>
          <w:sz w:val="32"/>
          <w:szCs w:val="32"/>
          <w:lang w:val="en-US" w:eastAsia="zh-CN"/>
        </w:rPr>
        <w:t>第五条  福建省</w:t>
      </w:r>
      <w:r>
        <w:rPr>
          <w:rFonts w:hint="eastAsia" w:ascii="仿宋_GB2312" w:hAnsi="仿宋_GB2312" w:eastAsia="仿宋_GB2312" w:cs="仿宋_GB2312"/>
          <w:b w:val="0"/>
          <w:color w:val="000000"/>
          <w:sz w:val="32"/>
          <w:szCs w:val="32"/>
        </w:rPr>
        <w:t>医学会维护</w:t>
      </w:r>
      <w:r>
        <w:rPr>
          <w:rFonts w:hint="eastAsia" w:ascii="仿宋_GB2312" w:hAnsi="仿宋_GB2312" w:eastAsia="仿宋_GB2312" w:cs="仿宋_GB2312"/>
          <w:b w:val="0"/>
          <w:color w:val="000000"/>
          <w:sz w:val="32"/>
          <w:szCs w:val="32"/>
          <w:lang w:val="en-US" w:eastAsia="zh-CN"/>
        </w:rPr>
        <w:t>福建</w:t>
      </w:r>
      <w:r>
        <w:rPr>
          <w:rFonts w:hint="eastAsia" w:ascii="仿宋_GB2312" w:hAnsi="仿宋_GB2312" w:eastAsia="仿宋_GB2312" w:cs="仿宋_GB2312"/>
          <w:b w:val="0"/>
          <w:color w:val="000000"/>
          <w:sz w:val="32"/>
          <w:szCs w:val="32"/>
        </w:rPr>
        <w:t>医学科技奖的公正性、 严肃性、权威性、学术性和荣誉性。</w:t>
      </w:r>
    </w:p>
    <w:p w14:paraId="580969A0">
      <w:pPr>
        <w:keepNext w:val="0"/>
        <w:keepLines w:val="0"/>
        <w:pageBreakBefore w:val="0"/>
        <w:widowControl w:val="0"/>
        <w:numPr>
          <w:ilvl w:val="0"/>
          <w:numId w:val="0"/>
        </w:numPr>
        <w:kinsoku/>
        <w:wordWrap/>
        <w:overflowPunct/>
        <w:topLinePunct w:val="0"/>
        <w:autoSpaceDE/>
        <w:autoSpaceDN/>
        <w:bidi w:val="0"/>
        <w:adjustRightInd/>
        <w:snapToGrid w:val="0"/>
        <w:spacing w:line="590" w:lineRule="exact"/>
        <w:ind w:firstLine="640" w:firstLineChars="200"/>
        <w:textAlignment w:val="auto"/>
        <w:rPr>
          <w:rFonts w:hint="eastAsia"/>
          <w:sz w:val="32"/>
          <w:szCs w:val="32"/>
          <w:lang w:val="en-US" w:eastAsia="zh-CN"/>
        </w:rPr>
      </w:pPr>
      <w:r>
        <w:rPr>
          <w:rFonts w:hint="eastAsia"/>
          <w:sz w:val="32"/>
          <w:szCs w:val="32"/>
          <w:lang w:val="en-US" w:eastAsia="zh-CN"/>
        </w:rPr>
        <w:t>第六条 福建</w:t>
      </w:r>
      <w:r>
        <w:rPr>
          <w:rFonts w:hint="eastAsia" w:ascii="仿宋_GB2312" w:hAnsi="仿宋_GB2312" w:eastAsia="仿宋_GB2312" w:cs="仿宋_GB2312"/>
          <w:b w:val="0"/>
          <w:color w:val="000000"/>
          <w:sz w:val="32"/>
          <w:szCs w:val="32"/>
        </w:rPr>
        <w:t>医学科技奖评审奖励周期为1年</w:t>
      </w:r>
      <w:r>
        <w:rPr>
          <w:rFonts w:hint="eastAsia" w:cs="仿宋_GB2312"/>
          <w:b w:val="0"/>
          <w:color w:val="000000"/>
          <w:sz w:val="32"/>
          <w:szCs w:val="32"/>
          <w:lang w:eastAsia="zh-CN"/>
        </w:rPr>
        <w:t>。</w:t>
      </w:r>
      <w:r>
        <w:rPr>
          <w:rFonts w:hint="eastAsia"/>
          <w:sz w:val="32"/>
          <w:szCs w:val="32"/>
          <w:lang w:val="en-US" w:eastAsia="zh-CN"/>
        </w:rPr>
        <w:t xml:space="preserve"> </w:t>
      </w:r>
    </w:p>
    <w:p w14:paraId="2A598776">
      <w:pPr>
        <w:keepNext w:val="0"/>
        <w:keepLines w:val="0"/>
        <w:pageBreakBefore w:val="0"/>
        <w:widowControl w:val="0"/>
        <w:numPr>
          <w:ilvl w:val="0"/>
          <w:numId w:val="0"/>
        </w:numPr>
        <w:kinsoku/>
        <w:wordWrap/>
        <w:overflowPunct/>
        <w:topLinePunct w:val="0"/>
        <w:autoSpaceDE/>
        <w:autoSpaceDN/>
        <w:bidi w:val="0"/>
        <w:adjustRightInd/>
        <w:snapToGrid w:val="0"/>
        <w:spacing w:line="590" w:lineRule="exact"/>
        <w:ind w:firstLine="640" w:firstLineChars="200"/>
        <w:textAlignment w:val="auto"/>
        <w:rPr>
          <w:rFonts w:hint="eastAsia" w:cs="仿宋_GB2312"/>
          <w:spacing w:val="-10"/>
          <w:sz w:val="32"/>
          <w:szCs w:val="32"/>
        </w:rPr>
      </w:pPr>
      <w:r>
        <w:rPr>
          <w:rFonts w:hint="eastAsia"/>
          <w:sz w:val="32"/>
          <w:szCs w:val="32"/>
          <w:lang w:val="en-US" w:eastAsia="zh-CN"/>
        </w:rPr>
        <w:t xml:space="preserve">第七条 </w:t>
      </w:r>
      <w:r>
        <w:rPr>
          <w:rFonts w:hint="eastAsia"/>
          <w:sz w:val="32"/>
          <w:szCs w:val="32"/>
        </w:rPr>
        <w:t>福建省医学会聘请部分常务理事、有关专家及管理部门领导组成福建医学科技奖评审委员会，负责制订评审计划，研究解决奖励工作中出现的重大问题，审定和批准评审结果。评审委员会设立若干专家评审组，负责项目评审；设立福建医学科技奖办公室负责日常工作。</w:t>
      </w:r>
    </w:p>
    <w:p w14:paraId="0E7FFE1F">
      <w:pPr>
        <w:keepNext w:val="0"/>
        <w:keepLines w:val="0"/>
        <w:pageBreakBefore w:val="0"/>
        <w:widowControl w:val="0"/>
        <w:numPr>
          <w:ilvl w:val="0"/>
          <w:numId w:val="0"/>
        </w:numPr>
        <w:kinsoku/>
        <w:wordWrap/>
        <w:overflowPunct/>
        <w:topLinePunct w:val="0"/>
        <w:autoSpaceDE/>
        <w:autoSpaceDN/>
        <w:bidi w:val="0"/>
        <w:adjustRightInd/>
        <w:spacing w:line="590" w:lineRule="exact"/>
        <w:ind w:firstLine="640" w:firstLineChars="200"/>
        <w:textAlignment w:val="auto"/>
        <w:rPr>
          <w:rFonts w:hint="eastAsia" w:ascii="仿宋_GB2312" w:hAnsi="仿宋_GB2312" w:eastAsia="仿宋_GB2312" w:cs="仿宋_GB2312"/>
          <w:b w:val="0"/>
          <w:color w:val="000000"/>
          <w:sz w:val="32"/>
          <w:szCs w:val="32"/>
        </w:rPr>
      </w:pPr>
      <w:r>
        <w:rPr>
          <w:rFonts w:hint="eastAsia" w:ascii="仿宋_GB2312" w:hAnsi="仿宋_GB2312" w:eastAsia="仿宋_GB2312" w:cs="仿宋_GB2312"/>
          <w:b w:val="0"/>
          <w:color w:val="000000"/>
          <w:sz w:val="32"/>
          <w:szCs w:val="32"/>
          <w:lang w:val="en-US" w:eastAsia="zh-CN"/>
        </w:rPr>
        <w:t>第八条 福建医学科技奖的</w:t>
      </w:r>
      <w:r>
        <w:rPr>
          <w:rFonts w:hint="eastAsia" w:ascii="仿宋_GB2312" w:hAnsi="仿宋_GB2312" w:eastAsia="仿宋_GB2312" w:cs="仿宋_GB2312"/>
          <w:b w:val="0"/>
          <w:color w:val="000000"/>
          <w:sz w:val="32"/>
          <w:szCs w:val="32"/>
        </w:rPr>
        <w:t>推荐、评审和授奖，秉持公平、公开和公正的原则，不受任何单位和个人的干涉。禁止任何单位和个人进行可能影响</w:t>
      </w:r>
      <w:r>
        <w:rPr>
          <w:rFonts w:hint="eastAsia" w:ascii="仿宋_GB2312" w:hAnsi="仿宋_GB2312" w:eastAsia="仿宋_GB2312" w:cs="仿宋_GB2312"/>
          <w:b w:val="0"/>
          <w:color w:val="000000"/>
          <w:sz w:val="32"/>
          <w:szCs w:val="32"/>
          <w:lang w:val="en-US" w:eastAsia="zh-CN"/>
        </w:rPr>
        <w:t>福建</w:t>
      </w:r>
      <w:r>
        <w:rPr>
          <w:rFonts w:hint="eastAsia" w:ascii="仿宋_GB2312" w:hAnsi="仿宋_GB2312" w:eastAsia="仿宋_GB2312" w:cs="仿宋_GB2312"/>
          <w:b w:val="0"/>
          <w:color w:val="000000"/>
          <w:sz w:val="32"/>
          <w:szCs w:val="32"/>
        </w:rPr>
        <w:t>医学科技奖推荐和评审公平、公正的活动。</w:t>
      </w:r>
    </w:p>
    <w:p w14:paraId="31397A31">
      <w:pPr>
        <w:keepNext w:val="0"/>
        <w:keepLines w:val="0"/>
        <w:pageBreakBefore w:val="0"/>
        <w:widowControl w:val="0"/>
        <w:numPr>
          <w:ilvl w:val="0"/>
          <w:numId w:val="0"/>
        </w:numPr>
        <w:kinsoku/>
        <w:wordWrap/>
        <w:overflowPunct/>
        <w:topLinePunct w:val="0"/>
        <w:autoSpaceDE/>
        <w:autoSpaceDN/>
        <w:bidi w:val="0"/>
        <w:adjustRightInd/>
        <w:spacing w:line="590" w:lineRule="exact"/>
        <w:ind w:firstLine="640" w:firstLineChars="200"/>
        <w:textAlignment w:val="auto"/>
        <w:rPr>
          <w:rFonts w:hint="eastAsia" w:ascii="仿宋_GB2312" w:hAnsi="仿宋_GB2312" w:eastAsia="仿宋_GB2312" w:cs="仿宋_GB2312"/>
          <w:b w:val="0"/>
          <w:color w:val="000000"/>
          <w:sz w:val="32"/>
          <w:szCs w:val="32"/>
        </w:rPr>
      </w:pPr>
      <w:r>
        <w:rPr>
          <w:rFonts w:hint="eastAsia" w:ascii="仿宋_GB2312" w:hAnsi="仿宋_GB2312" w:eastAsia="仿宋_GB2312" w:cs="仿宋_GB2312"/>
          <w:b w:val="0"/>
          <w:color w:val="000000"/>
          <w:sz w:val="32"/>
          <w:szCs w:val="32"/>
          <w:lang w:val="en-US" w:eastAsia="zh-CN"/>
        </w:rPr>
        <w:t>第九条  福建</w:t>
      </w:r>
      <w:r>
        <w:rPr>
          <w:rFonts w:hint="eastAsia" w:ascii="仿宋_GB2312" w:hAnsi="仿宋_GB2312" w:eastAsia="仿宋_GB2312" w:cs="仿宋_GB2312"/>
          <w:b w:val="0"/>
          <w:color w:val="000000"/>
          <w:sz w:val="32"/>
          <w:szCs w:val="32"/>
        </w:rPr>
        <w:t>医学科技奖是授予医学科技工作者和单位的荣誉，授奖不决定科学技术成果的权属，不影响成果转化的分配权重、比例。</w:t>
      </w:r>
    </w:p>
    <w:p w14:paraId="0A9D77F9">
      <w:pPr>
        <w:keepNext w:val="0"/>
        <w:keepLines w:val="0"/>
        <w:pageBreakBefore w:val="0"/>
        <w:widowControl w:val="0"/>
        <w:numPr>
          <w:ilvl w:val="0"/>
          <w:numId w:val="0"/>
        </w:numPr>
        <w:kinsoku/>
        <w:wordWrap/>
        <w:overflowPunct/>
        <w:topLinePunct w:val="0"/>
        <w:autoSpaceDE/>
        <w:autoSpaceDN/>
        <w:bidi w:val="0"/>
        <w:adjustRightInd/>
        <w:spacing w:line="590" w:lineRule="exact"/>
        <w:ind w:firstLine="640" w:firstLineChars="200"/>
        <w:textAlignment w:val="auto"/>
        <w:rPr>
          <w:rFonts w:hint="eastAsia" w:ascii="仿宋_GB2312" w:hAnsi="仿宋_GB2312" w:eastAsia="仿宋_GB2312" w:cs="仿宋_GB2312"/>
          <w:b w:val="0"/>
          <w:color w:val="000000"/>
          <w:sz w:val="32"/>
          <w:szCs w:val="32"/>
        </w:rPr>
      </w:pPr>
      <w:r>
        <w:rPr>
          <w:rFonts w:hint="eastAsia" w:ascii="仿宋_GB2312" w:hAnsi="仿宋_GB2312" w:eastAsia="仿宋_GB2312" w:cs="仿宋_GB2312"/>
          <w:b w:val="0"/>
          <w:bCs/>
          <w:color w:val="000000"/>
          <w:sz w:val="32"/>
          <w:szCs w:val="32"/>
        </w:rPr>
        <w:t xml:space="preserve">第十条 </w:t>
      </w:r>
      <w:r>
        <w:rPr>
          <w:rFonts w:hint="eastAsia" w:ascii="仿宋_GB2312" w:hAnsi="仿宋_GB2312" w:eastAsia="仿宋_GB2312" w:cs="仿宋_GB2312"/>
          <w:b w:val="0"/>
          <w:bCs/>
          <w:color w:val="000000"/>
          <w:sz w:val="32"/>
          <w:szCs w:val="32"/>
          <w:lang w:val="en-US" w:eastAsia="zh-CN"/>
        </w:rPr>
        <w:t>福建省</w:t>
      </w:r>
      <w:r>
        <w:rPr>
          <w:rFonts w:hint="eastAsia" w:ascii="仿宋_GB2312" w:hAnsi="仿宋_GB2312" w:eastAsia="仿宋_GB2312" w:cs="仿宋_GB2312"/>
          <w:b w:val="0"/>
          <w:bCs/>
          <w:color w:val="000000"/>
          <w:sz w:val="32"/>
          <w:szCs w:val="32"/>
        </w:rPr>
        <w:t>医</w:t>
      </w:r>
      <w:r>
        <w:rPr>
          <w:rFonts w:hint="eastAsia" w:ascii="仿宋_GB2312" w:hAnsi="仿宋_GB2312" w:eastAsia="仿宋_GB2312" w:cs="仿宋_GB2312"/>
          <w:b w:val="0"/>
          <w:color w:val="000000"/>
          <w:sz w:val="32"/>
          <w:szCs w:val="32"/>
        </w:rPr>
        <w:t xml:space="preserve">学会享有依法开展医学科学技术奖励活动及在公开出版物、媒体上或学术活动中如实宣传报道、推介、推广、普及、传播获奖成果以及介绍获奖单位和个人等权利。宣传工作应当遵守国家法律法规的规定，做到安全、保密、适度、严谨。 </w:t>
      </w:r>
    </w:p>
    <w:p w14:paraId="35E8C880">
      <w:pPr>
        <w:keepNext w:val="0"/>
        <w:keepLines w:val="0"/>
        <w:pageBreakBefore w:val="0"/>
        <w:widowControl w:val="0"/>
        <w:numPr>
          <w:ilvl w:val="0"/>
          <w:numId w:val="0"/>
        </w:numPr>
        <w:kinsoku/>
        <w:wordWrap/>
        <w:overflowPunct/>
        <w:topLinePunct w:val="0"/>
        <w:autoSpaceDE/>
        <w:autoSpaceDN/>
        <w:bidi w:val="0"/>
        <w:adjustRightInd/>
        <w:spacing w:line="590" w:lineRule="exact"/>
        <w:ind w:firstLine="640" w:firstLineChars="200"/>
        <w:textAlignment w:val="auto"/>
        <w:rPr>
          <w:rFonts w:hint="eastAsia" w:ascii="仿宋" w:hAnsi="仿宋" w:eastAsia="仿宋" w:cs="仿宋"/>
          <w:b w:val="0"/>
          <w:bCs/>
          <w:color w:val="000000"/>
          <w:sz w:val="32"/>
          <w:szCs w:val="32"/>
        </w:rPr>
      </w:pPr>
      <w:r>
        <w:rPr>
          <w:rFonts w:hint="eastAsia"/>
          <w:sz w:val="32"/>
          <w:szCs w:val="32"/>
        </w:rPr>
        <w:t>第十一条</w:t>
      </w:r>
      <w:r>
        <w:rPr>
          <w:rFonts w:hint="eastAsia" w:ascii="楷体" w:hAnsi="楷体" w:eastAsia="楷体" w:cs="楷体"/>
          <w:b w:val="0"/>
          <w:bCs/>
          <w:color w:val="000000"/>
          <w:sz w:val="32"/>
          <w:szCs w:val="32"/>
        </w:rPr>
        <w:t xml:space="preserve"> </w:t>
      </w:r>
      <w:r>
        <w:rPr>
          <w:rFonts w:hint="eastAsia" w:ascii="楷体" w:hAnsi="楷体" w:eastAsia="楷体" w:cs="楷体"/>
          <w:b w:val="0"/>
          <w:bCs/>
          <w:color w:val="000000"/>
          <w:sz w:val="32"/>
          <w:szCs w:val="32"/>
          <w:lang w:val="en-US" w:eastAsia="zh-CN"/>
        </w:rPr>
        <w:t>福建</w:t>
      </w:r>
      <w:r>
        <w:rPr>
          <w:rFonts w:hint="eastAsia" w:ascii="仿宋" w:hAnsi="仿宋" w:eastAsia="仿宋" w:cs="仿宋"/>
          <w:b w:val="0"/>
          <w:bCs/>
          <w:color w:val="000000"/>
          <w:sz w:val="32"/>
          <w:szCs w:val="32"/>
        </w:rPr>
        <w:t>医学科技奖的评审奖励活动资金来源于社会捐赠、资助及</w:t>
      </w:r>
      <w:r>
        <w:rPr>
          <w:rFonts w:hint="eastAsia" w:ascii="仿宋" w:hAnsi="仿宋" w:eastAsia="仿宋" w:cs="仿宋"/>
          <w:b w:val="0"/>
          <w:bCs/>
          <w:color w:val="000000"/>
          <w:sz w:val="32"/>
          <w:szCs w:val="32"/>
          <w:lang w:val="en-US" w:eastAsia="zh-CN"/>
        </w:rPr>
        <w:t>福建省</w:t>
      </w:r>
      <w:r>
        <w:rPr>
          <w:rFonts w:hint="eastAsia" w:ascii="仿宋" w:hAnsi="仿宋" w:eastAsia="仿宋" w:cs="仿宋"/>
          <w:b w:val="0"/>
          <w:bCs/>
          <w:color w:val="000000"/>
          <w:sz w:val="32"/>
          <w:szCs w:val="32"/>
        </w:rPr>
        <w:t xml:space="preserve">医学会自有资金等。 </w:t>
      </w:r>
    </w:p>
    <w:p w14:paraId="57EA1ADE">
      <w:pPr>
        <w:keepNext w:val="0"/>
        <w:keepLines w:val="0"/>
        <w:pageBreakBefore w:val="0"/>
        <w:widowControl w:val="0"/>
        <w:numPr>
          <w:ilvl w:val="0"/>
          <w:numId w:val="0"/>
        </w:numPr>
        <w:kinsoku/>
        <w:wordWrap/>
        <w:overflowPunct/>
        <w:topLinePunct w:val="0"/>
        <w:autoSpaceDE/>
        <w:autoSpaceDN/>
        <w:bidi w:val="0"/>
        <w:adjustRightInd/>
        <w:spacing w:line="590" w:lineRule="exact"/>
        <w:ind w:firstLine="640" w:firstLineChars="200"/>
        <w:textAlignment w:val="auto"/>
        <w:rPr>
          <w:rFonts w:hint="eastAsia" w:ascii="仿宋" w:hAnsi="仿宋" w:eastAsia="仿宋" w:cs="仿宋"/>
          <w:b w:val="0"/>
          <w:bCs/>
          <w:color w:val="000000"/>
          <w:sz w:val="32"/>
          <w:szCs w:val="32"/>
        </w:rPr>
      </w:pPr>
      <w:r>
        <w:rPr>
          <w:rFonts w:hint="eastAsia"/>
          <w:sz w:val="32"/>
          <w:szCs w:val="32"/>
        </w:rPr>
        <w:t>第十二条</w:t>
      </w:r>
      <w:r>
        <w:rPr>
          <w:rFonts w:hint="eastAsia" w:ascii="楷体" w:hAnsi="楷体" w:eastAsia="楷体" w:cs="楷体"/>
          <w:b w:val="0"/>
          <w:bCs/>
          <w:color w:val="000000"/>
          <w:sz w:val="32"/>
          <w:szCs w:val="32"/>
        </w:rPr>
        <w:t xml:space="preserve"> </w:t>
      </w:r>
      <w:r>
        <w:rPr>
          <w:rFonts w:hint="eastAsia" w:ascii="仿宋" w:hAnsi="仿宋" w:eastAsia="仿宋" w:cs="仿宋"/>
          <w:b w:val="0"/>
          <w:bCs/>
          <w:color w:val="000000"/>
          <w:sz w:val="32"/>
          <w:szCs w:val="32"/>
        </w:rPr>
        <w:t>禁止任何单位和个人使用</w:t>
      </w:r>
      <w:r>
        <w:rPr>
          <w:rFonts w:hint="eastAsia" w:ascii="仿宋" w:hAnsi="仿宋" w:eastAsia="仿宋" w:cs="仿宋"/>
          <w:b w:val="0"/>
          <w:bCs/>
          <w:color w:val="000000"/>
          <w:sz w:val="32"/>
          <w:szCs w:val="32"/>
          <w:lang w:val="en-US" w:eastAsia="zh-CN"/>
        </w:rPr>
        <w:t>福建</w:t>
      </w:r>
      <w:r>
        <w:rPr>
          <w:rFonts w:hint="eastAsia" w:ascii="仿宋" w:hAnsi="仿宋" w:eastAsia="仿宋" w:cs="仿宋"/>
          <w:b w:val="0"/>
          <w:bCs/>
          <w:color w:val="000000"/>
          <w:sz w:val="32"/>
          <w:szCs w:val="32"/>
        </w:rPr>
        <w:t xml:space="preserve">医学科技奖名义牟取不正当利益。 </w:t>
      </w:r>
    </w:p>
    <w:p w14:paraId="20A591FC">
      <w:pPr>
        <w:keepNext w:val="0"/>
        <w:keepLines w:val="0"/>
        <w:pageBreakBefore w:val="0"/>
        <w:widowControl w:val="0"/>
        <w:shd w:val="clear" w:color="auto" w:fill="FFFFFF"/>
        <w:kinsoku/>
        <w:wordWrap/>
        <w:overflowPunct/>
        <w:topLinePunct w:val="0"/>
        <w:autoSpaceDE/>
        <w:autoSpaceDN/>
        <w:bidi w:val="0"/>
        <w:adjustRightInd/>
        <w:snapToGrid w:val="0"/>
        <w:spacing w:before="156" w:beforeLines="50" w:after="156" w:afterLines="50" w:line="590" w:lineRule="exact"/>
        <w:ind w:firstLine="0" w:firstLineChars="0"/>
        <w:jc w:val="center"/>
        <w:textAlignment w:val="auto"/>
        <w:rPr>
          <w:rFonts w:ascii="黑体" w:hAnsi="黑体" w:eastAsia="黑体" w:cs="黑体"/>
          <w:kern w:val="0"/>
          <w:sz w:val="32"/>
          <w:szCs w:val="32"/>
        </w:rPr>
      </w:pPr>
      <w:r>
        <w:rPr>
          <w:rFonts w:hint="eastAsia" w:ascii="黑体" w:hAnsi="黑体" w:eastAsia="黑体" w:cs="黑体"/>
          <w:kern w:val="0"/>
          <w:sz w:val="32"/>
          <w:szCs w:val="32"/>
        </w:rPr>
        <w:t>第二章</w:t>
      </w:r>
      <w:r>
        <w:rPr>
          <w:rFonts w:ascii="黑体" w:hAnsi="黑体" w:eastAsia="黑体" w:cs="黑体"/>
          <w:kern w:val="0"/>
          <w:sz w:val="32"/>
          <w:szCs w:val="32"/>
        </w:rPr>
        <w:t xml:space="preserve">  </w:t>
      </w:r>
      <w:r>
        <w:rPr>
          <w:rFonts w:hint="eastAsia" w:ascii="黑体" w:hAnsi="黑体" w:eastAsia="黑体" w:cs="黑体"/>
          <w:kern w:val="0"/>
          <w:sz w:val="32"/>
          <w:szCs w:val="32"/>
        </w:rPr>
        <w:t>奖励范围和评审标准</w:t>
      </w:r>
    </w:p>
    <w:p w14:paraId="1100C0E5">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第</w:t>
      </w:r>
      <w:r>
        <w:rPr>
          <w:rFonts w:hint="eastAsia"/>
          <w:sz w:val="32"/>
          <w:szCs w:val="32"/>
          <w:lang w:val="en-US" w:eastAsia="zh-CN"/>
        </w:rPr>
        <w:t>十三</w:t>
      </w:r>
      <w:r>
        <w:rPr>
          <w:rFonts w:hint="eastAsia"/>
          <w:sz w:val="32"/>
          <w:szCs w:val="32"/>
        </w:rPr>
        <w:t>条</w:t>
      </w:r>
      <w:r>
        <w:rPr>
          <w:sz w:val="32"/>
          <w:szCs w:val="32"/>
        </w:rPr>
        <w:t xml:space="preserve">  </w:t>
      </w:r>
      <w:r>
        <w:rPr>
          <w:rFonts w:hint="eastAsia"/>
          <w:sz w:val="32"/>
          <w:szCs w:val="32"/>
        </w:rPr>
        <w:t>福建医学科技奖授予在医学科学发现、技术发明和促进科学技术进步等方面做出突出贡献的科技工作者和单位，包括自然科学、技术发明、科学技术进步等奖励内容（各单位在推荐时，无需明确分类）。</w:t>
      </w:r>
    </w:p>
    <w:p w14:paraId="6A8C4038">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b/>
          <w:bCs/>
          <w:sz w:val="32"/>
          <w:szCs w:val="32"/>
        </w:rPr>
      </w:pPr>
      <w:r>
        <w:rPr>
          <w:rFonts w:hint="eastAsia"/>
          <w:sz w:val="32"/>
          <w:szCs w:val="32"/>
        </w:rPr>
        <w:t>福建医学科技奖主要授予：</w:t>
      </w:r>
    </w:p>
    <w:p w14:paraId="061D001D">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（一）在医学基础研究、临床应用研究及疾病防治研究中有重要发现、技术发明及其他有一定先进性、科学性和实用价值的科学技术成果的科技工作者和单位；</w:t>
      </w:r>
    </w:p>
    <w:p w14:paraId="39FF50D4">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（二）运用科学技术知识研制出医药卫生方面的新产品、新工艺、新材料等重大医学技术发明的科技工作者和单位；</w:t>
      </w:r>
    </w:p>
    <w:p w14:paraId="26F92DF6">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hint="eastAsia"/>
          <w:sz w:val="32"/>
          <w:szCs w:val="32"/>
          <w:lang w:eastAsia="zh-CN"/>
        </w:rPr>
      </w:pPr>
      <w:r>
        <w:rPr>
          <w:rFonts w:hint="eastAsia"/>
          <w:sz w:val="32"/>
          <w:szCs w:val="32"/>
        </w:rPr>
        <w:t>（三）完成医学科学技术创新，推广应用先进科学技术成果，在疾病防治等方面做出突出贡献的科技工作者和单位</w:t>
      </w:r>
      <w:r>
        <w:rPr>
          <w:rFonts w:hint="eastAsia"/>
          <w:sz w:val="32"/>
          <w:szCs w:val="32"/>
          <w:lang w:eastAsia="zh-CN"/>
        </w:rPr>
        <w:t xml:space="preserve">。 </w:t>
      </w:r>
    </w:p>
    <w:p w14:paraId="6485FFA4">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第</w:t>
      </w:r>
      <w:r>
        <w:rPr>
          <w:rFonts w:hint="eastAsia"/>
          <w:sz w:val="32"/>
          <w:szCs w:val="32"/>
          <w:lang w:val="en-US" w:eastAsia="zh-CN"/>
        </w:rPr>
        <w:t>十四</w:t>
      </w:r>
      <w:r>
        <w:rPr>
          <w:rFonts w:hint="eastAsia"/>
          <w:sz w:val="32"/>
          <w:szCs w:val="32"/>
        </w:rPr>
        <w:t>条</w:t>
      </w:r>
      <w:r>
        <w:rPr>
          <w:sz w:val="32"/>
          <w:szCs w:val="32"/>
        </w:rPr>
        <w:t xml:space="preserve">  </w:t>
      </w:r>
      <w:r>
        <w:rPr>
          <w:rFonts w:hint="eastAsia"/>
          <w:sz w:val="32"/>
          <w:szCs w:val="32"/>
        </w:rPr>
        <w:t>福建医学科技奖自然科学类</w:t>
      </w:r>
    </w:p>
    <w:p w14:paraId="4207917F">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（一）第</w:t>
      </w:r>
      <w:r>
        <w:rPr>
          <w:rFonts w:hint="eastAsia"/>
          <w:sz w:val="32"/>
          <w:szCs w:val="32"/>
          <w:lang w:val="en-US" w:eastAsia="zh-CN"/>
        </w:rPr>
        <w:t>十三</w:t>
      </w:r>
      <w:r>
        <w:rPr>
          <w:rFonts w:hint="eastAsia"/>
          <w:sz w:val="32"/>
          <w:szCs w:val="32"/>
        </w:rPr>
        <w:t>条所称的“重要发现”应具备下列条件：</w:t>
      </w:r>
    </w:p>
    <w:p w14:paraId="3E5531E8">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1</w:t>
      </w:r>
      <w:r>
        <w:rPr>
          <w:rFonts w:hint="eastAsia"/>
          <w:sz w:val="32"/>
          <w:szCs w:val="32"/>
        </w:rPr>
        <w:t>.前人尚未发现或尚未阐明；</w:t>
      </w:r>
    </w:p>
    <w:p w14:paraId="53849E12">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2</w:t>
      </w:r>
      <w:r>
        <w:rPr>
          <w:rFonts w:hint="eastAsia"/>
          <w:sz w:val="32"/>
          <w:szCs w:val="32"/>
        </w:rPr>
        <w:t>.具有重要科学价值；</w:t>
      </w:r>
    </w:p>
    <w:p w14:paraId="029B808A">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3</w:t>
      </w:r>
      <w:r>
        <w:rPr>
          <w:rFonts w:hint="eastAsia"/>
          <w:sz w:val="32"/>
          <w:szCs w:val="32"/>
        </w:rPr>
        <w:t>.得到国内外医学界公认。</w:t>
      </w:r>
    </w:p>
    <w:p w14:paraId="012C9466">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其中“前人尚未发现或尚未阐明”，是指该项自然科学发现为国内外首次提出，或者其科学理论在国内外首次阐明，且主要论著为国内外首次发表；</w:t>
      </w:r>
    </w:p>
    <w:p w14:paraId="6BE47FE7">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具有重要科学价值”，是指该发现在医学科学理论、学说上有创见，或者在研究方法、手段上有创新；在学术上处于国内领先或者先进水平，对于推动学科发展有重要意义，或者对于经济建设和社会发展具有重要影响；</w:t>
      </w:r>
    </w:p>
    <w:p w14:paraId="52483FEA">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“得到国内外医学界公认”，是指主要论著已在省内期刊或国内外公开发行的核心期刊上发表或者作为学术专著出版一年以上，其重要科学结论已为国内外同行引用或已应用。</w:t>
      </w:r>
    </w:p>
    <w:p w14:paraId="4D263181">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（二）福建医学科技奖自然科学类方面的主要完成人应当是科学技术论著的主要作者，并具备下列条件：</w:t>
      </w:r>
    </w:p>
    <w:p w14:paraId="3D68B2B4">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1</w:t>
      </w:r>
      <w:r>
        <w:rPr>
          <w:rFonts w:hint="eastAsia"/>
          <w:sz w:val="32"/>
          <w:szCs w:val="32"/>
        </w:rPr>
        <w:t>.提出总体学术思想、研究方案，并指导工作；</w:t>
      </w:r>
    </w:p>
    <w:p w14:paraId="0388537E">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2</w:t>
      </w:r>
      <w:r>
        <w:rPr>
          <w:rFonts w:hint="eastAsia"/>
          <w:sz w:val="32"/>
          <w:szCs w:val="32"/>
        </w:rPr>
        <w:t>.发现与阐明重要科学现象、特性和规律，并创立科学理论和学说；</w:t>
      </w:r>
    </w:p>
    <w:p w14:paraId="615A029D">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3</w:t>
      </w:r>
      <w:r>
        <w:rPr>
          <w:rFonts w:hint="eastAsia"/>
          <w:sz w:val="32"/>
          <w:szCs w:val="32"/>
        </w:rPr>
        <w:t>.提出研究方法和手段，解决关键性学术疑难问题或者实验技术难点以及对重要基础数据的系统收集和综合分析等。</w:t>
      </w:r>
    </w:p>
    <w:p w14:paraId="27D14BB3">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三）福建医学科技奖自然科学类的主要完成单位应在成果的研究过程中，主持或参与研究的制订及组织实施，并提供技术、经费或设备等条件，对该项成果的研究起到重要作用。获奖单位必须是主要完成人所在的单位。</w:t>
      </w:r>
    </w:p>
    <w:p w14:paraId="09E1DCD8">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（四）由省外、国外学者共同合作完成的论著，本省学者应当为主要研究者，且不存在知识产权权属的争议。</w:t>
      </w:r>
    </w:p>
    <w:p w14:paraId="3387E777">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（五）福建医学科技奖自然科学类授奖等级根据主要完成人所做出的科学发现进行综合评定，评定标准如下：</w:t>
      </w:r>
    </w:p>
    <w:p w14:paraId="6E917B55">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1</w:t>
      </w:r>
      <w:r>
        <w:rPr>
          <w:rFonts w:hint="eastAsia"/>
          <w:sz w:val="32"/>
          <w:szCs w:val="32"/>
        </w:rPr>
        <w:t>.在医学科学上取得了突破性、综合性的进展，学术上属国内领先，并为学术界所公认和广泛引用，推动了本学科及其分支学科或相关学科的发展，或者对经济建设、社会发展有重要影响的，可以评为一等奖；</w:t>
      </w:r>
    </w:p>
    <w:p w14:paraId="3C242652">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2</w:t>
      </w:r>
      <w:r>
        <w:rPr>
          <w:rFonts w:hint="eastAsia"/>
          <w:sz w:val="32"/>
          <w:szCs w:val="32"/>
        </w:rPr>
        <w:t>.在医学科学上取得重要进展，学术上属国内先进水平，并为学术界所公认和引用，推动了本学科或者其分支学科的发展，或者对经济建设、社会发展有较大影响，可以评为二等奖；</w:t>
      </w:r>
    </w:p>
    <w:p w14:paraId="0D3F3E96">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3</w:t>
      </w:r>
      <w:r>
        <w:rPr>
          <w:rFonts w:hint="eastAsia"/>
          <w:sz w:val="32"/>
          <w:szCs w:val="32"/>
        </w:rPr>
        <w:t>.在医学科学上取得较大进展，学术上属省内领先水平，并为学术界所公认和引用，推动了本学科或者其分支学科的发展，或者对经济建设、社会发展有比较大影响，可以评为三等奖。</w:t>
      </w:r>
    </w:p>
    <w:p w14:paraId="61CC5A2D">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第</w:t>
      </w:r>
      <w:r>
        <w:rPr>
          <w:rFonts w:hint="eastAsia"/>
          <w:sz w:val="32"/>
          <w:szCs w:val="32"/>
          <w:lang w:val="en-US" w:eastAsia="zh-CN"/>
        </w:rPr>
        <w:t>十五</w:t>
      </w:r>
      <w:r>
        <w:rPr>
          <w:rFonts w:hint="eastAsia"/>
          <w:sz w:val="32"/>
          <w:szCs w:val="32"/>
        </w:rPr>
        <w:t>条</w:t>
      </w:r>
      <w:r>
        <w:rPr>
          <w:sz w:val="32"/>
          <w:szCs w:val="32"/>
        </w:rPr>
        <w:t xml:space="preserve">  </w:t>
      </w:r>
      <w:r>
        <w:rPr>
          <w:rFonts w:hint="eastAsia"/>
          <w:sz w:val="32"/>
          <w:szCs w:val="32"/>
        </w:rPr>
        <w:t>福建医学科技奖技术发明类</w:t>
      </w:r>
    </w:p>
    <w:p w14:paraId="1DCB513F">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（一）第</w:t>
      </w:r>
      <w:r>
        <w:rPr>
          <w:rFonts w:hint="eastAsia"/>
          <w:sz w:val="32"/>
          <w:szCs w:val="32"/>
          <w:lang w:val="en-US" w:eastAsia="zh-CN"/>
        </w:rPr>
        <w:t>十三</w:t>
      </w:r>
      <w:r>
        <w:rPr>
          <w:rFonts w:hint="eastAsia"/>
          <w:sz w:val="32"/>
          <w:szCs w:val="32"/>
        </w:rPr>
        <w:t>条所称的“产品”包括各种医疗设备、器械、工具、零部件以及新药品、生物新品种；“工艺”包括医疗卫生领域的各种技术方法等；“材料”包括用各种技术方法获得的新物质等。</w:t>
      </w:r>
    </w:p>
    <w:p w14:paraId="38E4AC71">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技术发明的授奖范围不包括仅依赖个人经验和技能、技巧又不可被他人重复实现的技术。</w:t>
      </w:r>
    </w:p>
    <w:p w14:paraId="3511FB26">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（二）第</w:t>
      </w:r>
      <w:r>
        <w:rPr>
          <w:rFonts w:hint="eastAsia"/>
          <w:sz w:val="32"/>
          <w:szCs w:val="32"/>
          <w:lang w:val="en-US" w:eastAsia="zh-CN"/>
        </w:rPr>
        <w:t>十三</w:t>
      </w:r>
      <w:r>
        <w:rPr>
          <w:rFonts w:hint="eastAsia"/>
          <w:sz w:val="32"/>
          <w:szCs w:val="32"/>
        </w:rPr>
        <w:t>条所称的“重要医学技术发明”应具备下列条件：</w:t>
      </w:r>
    </w:p>
    <w:p w14:paraId="43B0E68D">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1</w:t>
      </w:r>
      <w:r>
        <w:rPr>
          <w:rFonts w:hint="eastAsia"/>
          <w:sz w:val="32"/>
          <w:szCs w:val="32"/>
        </w:rPr>
        <w:t>.前人尚未发明或尚未公开；</w:t>
      </w:r>
    </w:p>
    <w:p w14:paraId="36D96B14">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2</w:t>
      </w:r>
      <w:r>
        <w:rPr>
          <w:rFonts w:hint="eastAsia"/>
          <w:sz w:val="32"/>
          <w:szCs w:val="32"/>
        </w:rPr>
        <w:t>.具有先进性和创造性；</w:t>
      </w:r>
    </w:p>
    <w:p w14:paraId="46673B2D">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3</w:t>
      </w:r>
      <w:r>
        <w:rPr>
          <w:rFonts w:hint="eastAsia"/>
          <w:sz w:val="32"/>
          <w:szCs w:val="32"/>
        </w:rPr>
        <w:t>.经实施，创造明显经济效益或者社会效益。</w:t>
      </w:r>
    </w:p>
    <w:p w14:paraId="74DD5CC1">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其中“前人尚未发明或尚未公开”是指该项技术发明为国内外首创，或者虽然国内外已有但主要技术内容尚未在国内外公开出版物、媒体及各种公众信息渠道上发表或者公开，也未曾公开使用；</w:t>
      </w:r>
    </w:p>
    <w:p w14:paraId="612A02B9">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具有先进性和创造性”，是指该项技术发明与国内外已有同类技术相比较，其技术构思有创新，技术上有实质性的特点和显著的进步，主要性能（性状）、技术经济指标、科学技术水平及其促进科学技术进步的作用和意义等方面综合优于同类技术；</w:t>
      </w:r>
    </w:p>
    <w:p w14:paraId="4DB36182">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“经实施，创造明显经济效益或者社会效益”是指该项技术发明成熟，并实施应用一年以上，取得较好的效果。</w:t>
      </w:r>
    </w:p>
    <w:p w14:paraId="1291CB34">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（三）福建医学科技奖技术发明类的主要完成人应当是该项技术发明的部分或者全部创造性技术内容的独立完成人。</w:t>
      </w:r>
    </w:p>
    <w:p w14:paraId="1001D80B">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（四）福建医学科技奖技术发明类的授奖等级根据主要完成人做出的技术发明进行综合评定，主要完成人应当具备下列条件：</w:t>
      </w:r>
    </w:p>
    <w:p w14:paraId="1FCE3199">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1</w:t>
      </w:r>
      <w:r>
        <w:rPr>
          <w:rFonts w:hint="eastAsia"/>
          <w:sz w:val="32"/>
          <w:szCs w:val="32"/>
        </w:rPr>
        <w:t>.属国内外首创的重要技术发明、技术思路独特，技术上有重要创新，技术经济指标达到了同类技术的领先水平，推动了相关领域的技术进步，已产生了显著的经济效益或者社会效益，可以评为一等奖；</w:t>
      </w:r>
    </w:p>
    <w:p w14:paraId="5F81E3D7">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2</w:t>
      </w:r>
      <w:r>
        <w:rPr>
          <w:rFonts w:hint="eastAsia"/>
          <w:sz w:val="32"/>
          <w:szCs w:val="32"/>
        </w:rPr>
        <w:t>.属国内外首创或者国内外虽然已有，但尚未公开的重要技术发明，技术思路新颖，技术上有较大的创新，技术经济指标达到了同类技术的先进水平，对本领域的技术进步有推动作用，并产生了明显的经济效益或者社会效益，可以评为二等奖；</w:t>
      </w:r>
    </w:p>
    <w:p w14:paraId="731DF742">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3</w:t>
      </w:r>
      <w:r>
        <w:rPr>
          <w:rFonts w:hint="eastAsia"/>
          <w:sz w:val="32"/>
          <w:szCs w:val="32"/>
        </w:rPr>
        <w:t>.属国内首创，但尚未公开的重要技术发明，技术思路比较新颖，技术上有创新，技术经济指标达到了同类技术的先进水平，对本领域的技术进步有推动作用，并产生了比较大的经济效益或者社会效益，可以评为三等奖。</w:t>
      </w:r>
    </w:p>
    <w:p w14:paraId="0EDD6A50">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第</w:t>
      </w:r>
      <w:r>
        <w:rPr>
          <w:rFonts w:hint="eastAsia"/>
          <w:sz w:val="32"/>
          <w:szCs w:val="32"/>
          <w:lang w:val="en-US" w:eastAsia="zh-CN"/>
        </w:rPr>
        <w:t>十六</w:t>
      </w:r>
      <w:r>
        <w:rPr>
          <w:rFonts w:hint="eastAsia"/>
          <w:sz w:val="32"/>
          <w:szCs w:val="32"/>
        </w:rPr>
        <w:t>条</w:t>
      </w:r>
      <w:r>
        <w:rPr>
          <w:sz w:val="32"/>
          <w:szCs w:val="32"/>
        </w:rPr>
        <w:t xml:space="preserve">  </w:t>
      </w:r>
      <w:r>
        <w:rPr>
          <w:rFonts w:hint="eastAsia"/>
          <w:sz w:val="32"/>
          <w:szCs w:val="32"/>
        </w:rPr>
        <w:t>福建医学科技奖科学技术进步类</w:t>
      </w:r>
    </w:p>
    <w:p w14:paraId="7EC8F286">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（一）推荐为福建省医学科学技术奖科技进步类的成果应具备下列条件：</w:t>
      </w:r>
    </w:p>
    <w:p w14:paraId="083FD95F">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1</w:t>
      </w:r>
      <w:r>
        <w:rPr>
          <w:rFonts w:hint="eastAsia"/>
          <w:sz w:val="32"/>
          <w:szCs w:val="32"/>
        </w:rPr>
        <w:t>.在实施医学技术开发项目中，完成较重要科学技术创新，科学技术成果转化，创造明显经济效益的；</w:t>
      </w:r>
    </w:p>
    <w:p w14:paraId="7DA6D796">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2</w:t>
      </w:r>
      <w:r>
        <w:rPr>
          <w:rFonts w:hint="eastAsia"/>
          <w:sz w:val="32"/>
          <w:szCs w:val="32"/>
        </w:rPr>
        <w:t>.在实施社会公益项目中，长期从事科学技术基础性工作和社会公益性科学技术事业，经过实践检验，创造较显著社会效益的；</w:t>
      </w:r>
    </w:p>
    <w:p w14:paraId="20BCF15E">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其中所称“技术开发项目”是指在医学科学研究和技术开发活动中，完成具有较重大市场价值的产品、技术、材料和生物品种及其应用推广；</w:t>
      </w:r>
    </w:p>
    <w:p w14:paraId="729188A3">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社会公益项目”是指在卫生标准、计量、科技信息等科学技术基础性工作和环境保护、医药卫生、自然资源、健康教育、医学科学普及、人口健康调查、疾病监测和防治等社会公益性科学技术事业中取得的重要成果及其应用推广。</w:t>
      </w:r>
    </w:p>
    <w:p w14:paraId="22A15B5F">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（二）福建医学科技奖科学技术进步类主要完成人应当具备下列条件：</w:t>
      </w:r>
    </w:p>
    <w:p w14:paraId="01C48A65">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1</w:t>
      </w:r>
      <w:r>
        <w:rPr>
          <w:rFonts w:hint="eastAsia"/>
          <w:sz w:val="32"/>
          <w:szCs w:val="32"/>
        </w:rPr>
        <w:t>.提出和确定项目的总体技术方案；</w:t>
      </w:r>
    </w:p>
    <w:p w14:paraId="176F03F4">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2</w:t>
      </w:r>
      <w:r>
        <w:rPr>
          <w:rFonts w:hint="eastAsia"/>
          <w:sz w:val="32"/>
          <w:szCs w:val="32"/>
        </w:rPr>
        <w:t>.直接参与项目研究并在关键技术和疑难问题的解决中做出较大技术创新；</w:t>
      </w:r>
    </w:p>
    <w:p w14:paraId="2354C865">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3</w:t>
      </w:r>
      <w:r>
        <w:rPr>
          <w:rFonts w:hint="eastAsia"/>
          <w:sz w:val="32"/>
          <w:szCs w:val="32"/>
        </w:rPr>
        <w:t>.在直接参与成果转化和推广应用过程中做出突出贡献；</w:t>
      </w:r>
    </w:p>
    <w:p w14:paraId="3EF81ACC">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4</w:t>
      </w:r>
      <w:r>
        <w:rPr>
          <w:rFonts w:hint="eastAsia"/>
          <w:sz w:val="32"/>
          <w:szCs w:val="32"/>
        </w:rPr>
        <w:t>.在高新技术产业化的技术实施过程中做出重要贡献。</w:t>
      </w:r>
    </w:p>
    <w:p w14:paraId="1ADE2962">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（三）福建医学科技奖科学技术进步类主要完成单位应当是在项目研究、研制、开发、投产、应用和推广过程中提供技术、设备和人员等条件，对项目的完成起到组织、管理和协调作用的单位。</w:t>
      </w:r>
    </w:p>
    <w:p w14:paraId="0F09E3A1">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（四）推荐为福建医学科技奖科学技术进步类的成果应当符合下列条件：</w:t>
      </w:r>
    </w:p>
    <w:p w14:paraId="673007BB">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1</w:t>
      </w:r>
      <w:r>
        <w:rPr>
          <w:rFonts w:hint="eastAsia"/>
          <w:sz w:val="32"/>
          <w:szCs w:val="32"/>
        </w:rPr>
        <w:t>.技术创新性突出：在医学科学研究和预防、诊断、治疗技术上有较重要的创新，在高新技术领域进行自主创新，形成了本学科领域、行业的主导技术和名牌产品；技术难度较大，解决了本学科领域、行业发展中的热点、难点和关键问题，总体技术水平和主要技术指标达到了本学科领域、行业的先进水平；</w:t>
      </w:r>
    </w:p>
    <w:p w14:paraId="35369D27">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2</w:t>
      </w:r>
      <w:r>
        <w:rPr>
          <w:rFonts w:hint="eastAsia"/>
          <w:sz w:val="32"/>
          <w:szCs w:val="32"/>
        </w:rPr>
        <w:t>.经济效益或者社会效益较为显著：所开发的项目经过一年以上较大规模的实施应用，产生了较大的经济效益和社会效益，实现了技术创新的市场价值和社会价值，为经济建设、社会发展、提高人民健康水平等做出了较大贡献；</w:t>
      </w:r>
    </w:p>
    <w:p w14:paraId="25442C59">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3</w:t>
      </w:r>
      <w:r>
        <w:rPr>
          <w:rFonts w:hint="eastAsia"/>
          <w:sz w:val="32"/>
          <w:szCs w:val="32"/>
        </w:rPr>
        <w:t>.推动本学科或者其分支学科的发展，行业科技进步作用较为显著：项目的转化程度较高、具有较强的示范带动和扩散能力，提高了本学科领域、行业的整体技术水平，对促进学科和行业的发展起到了重要的作用。</w:t>
      </w:r>
    </w:p>
    <w:p w14:paraId="513A1464">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（五）福建医学科技奖科学技术进步类授奖等级根据主要完成人或者主要完成单位所取得的科技进步成果进行综合评定，评定标准如下：</w:t>
      </w:r>
    </w:p>
    <w:p w14:paraId="6DDC7896">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1</w:t>
      </w:r>
      <w:r>
        <w:rPr>
          <w:rFonts w:hint="eastAsia"/>
          <w:sz w:val="32"/>
          <w:szCs w:val="32"/>
        </w:rPr>
        <w:t>.技术开发类：在技术上有重要创新，技术难度大，总体技术水平和主要技术经济指标达到了国内领先水平，成果转化程度较高，创造了较显著的经济效益，对行业的技术进步和产业结构优化升级有重要作用的，可以评为一等奖；</w:t>
      </w:r>
    </w:p>
    <w:p w14:paraId="6E7246F5">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在技术上有较大创新，技术难度较大，总体技术水平和主要技术经济指标达到了国内先进水平、并接近国内领先水平，成果转化程度较高，创造了较大的经济效益，对行业的技术进步和产业结构调整有较大意义的，可以评为二等奖；</w:t>
      </w:r>
    </w:p>
    <w:p w14:paraId="17991E22">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在技术上有创新，技术难度比较大，总体技术水平和主要技术经济指标达到了省内领先水平、并接近国内先进水平，成果转化程度高，创造了比较大的经济效益，对行业的技术进步和产业结构调整有一定意义的，可以评为三等奖。</w:t>
      </w:r>
    </w:p>
    <w:p w14:paraId="23C8509E">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sz w:val="32"/>
          <w:szCs w:val="32"/>
        </w:rPr>
        <w:t>2</w:t>
      </w:r>
      <w:r>
        <w:rPr>
          <w:rFonts w:hint="eastAsia"/>
          <w:sz w:val="32"/>
          <w:szCs w:val="32"/>
        </w:rPr>
        <w:t>.社会公益类：在技术上有重要创新，技术难度大，总体技术水平、主要技术经济指标达到了国内领先水平，并在行业得到了广泛应用，取得了较显著的社会效益，对科技发展和社会进步有重要意义的，可以评为一等奖；</w:t>
      </w:r>
    </w:p>
    <w:p w14:paraId="19BACEC9">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在技术上有较大创新，技术难度较大，总体技术水平和主要技术经济指标达到了国内先进水平、并接近国内领先水平，在行业较大范围应用，取得了较大的社会效益，对科技发展和社会进步有较大意义的，可以评为二等奖；</w:t>
      </w:r>
    </w:p>
    <w:p w14:paraId="6B951EE7">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在技术上有创新，技术难度比较大，总体技术水平和主要技术经济指标达到了省内领先水平、并接近国内先进水平，在行业比较大的范围应用，取得了一定的社会效益，对科学发展和社会进步有一定意义的，可以评为三等奖。</w:t>
      </w:r>
    </w:p>
    <w:p w14:paraId="3A9FEEFB">
      <w:pPr>
        <w:keepNext w:val="0"/>
        <w:keepLines w:val="0"/>
        <w:pageBreakBefore w:val="0"/>
        <w:widowControl w:val="0"/>
        <w:shd w:val="clear" w:color="auto" w:fill="FFFFFF"/>
        <w:kinsoku/>
        <w:wordWrap/>
        <w:overflowPunct/>
        <w:topLinePunct w:val="0"/>
        <w:autoSpaceDE/>
        <w:autoSpaceDN/>
        <w:bidi w:val="0"/>
        <w:adjustRightInd/>
        <w:snapToGrid w:val="0"/>
        <w:spacing w:before="156" w:beforeLines="50" w:after="156" w:afterLines="50" w:line="590" w:lineRule="exact"/>
        <w:ind w:firstLine="0" w:firstLineChars="0"/>
        <w:jc w:val="center"/>
        <w:textAlignment w:val="auto"/>
        <w:rPr>
          <w:rFonts w:ascii="黑体" w:hAnsi="黑体" w:eastAsia="黑体" w:cs="黑体"/>
          <w:kern w:val="0"/>
          <w:sz w:val="32"/>
          <w:szCs w:val="32"/>
        </w:rPr>
      </w:pPr>
      <w:r>
        <w:rPr>
          <w:rFonts w:hint="eastAsia" w:ascii="黑体" w:hAnsi="黑体" w:eastAsia="黑体" w:cs="黑体"/>
          <w:kern w:val="0"/>
          <w:sz w:val="32"/>
          <w:szCs w:val="32"/>
        </w:rPr>
        <w:t>第三章</w:t>
      </w:r>
      <w:r>
        <w:rPr>
          <w:rFonts w:ascii="黑体" w:hAnsi="黑体" w:eastAsia="黑体" w:cs="黑体"/>
          <w:kern w:val="0"/>
          <w:sz w:val="32"/>
          <w:szCs w:val="32"/>
        </w:rPr>
        <w:t xml:space="preserve">  </w:t>
      </w:r>
      <w:r>
        <w:rPr>
          <w:rFonts w:hint="eastAsia" w:ascii="黑体" w:hAnsi="黑体" w:eastAsia="黑体" w:cs="黑体"/>
          <w:kern w:val="0"/>
          <w:sz w:val="32"/>
          <w:szCs w:val="32"/>
        </w:rPr>
        <w:t>推</w:t>
      </w:r>
      <w:r>
        <w:rPr>
          <w:rFonts w:ascii="黑体" w:hAnsi="黑体" w:eastAsia="黑体" w:cs="黑体"/>
          <w:kern w:val="0"/>
          <w:sz w:val="32"/>
          <w:szCs w:val="32"/>
        </w:rPr>
        <w:t xml:space="preserve"> </w:t>
      </w:r>
      <w:r>
        <w:rPr>
          <w:rFonts w:hint="eastAsia" w:ascii="黑体" w:hAnsi="黑体" w:eastAsia="黑体" w:cs="黑体"/>
          <w:kern w:val="0"/>
          <w:sz w:val="32"/>
          <w:szCs w:val="32"/>
        </w:rPr>
        <w:t>荐</w:t>
      </w:r>
    </w:p>
    <w:p w14:paraId="4ADBB47D">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第</w:t>
      </w:r>
      <w:r>
        <w:rPr>
          <w:rFonts w:hint="eastAsia"/>
          <w:sz w:val="32"/>
          <w:szCs w:val="32"/>
          <w:lang w:val="en-US" w:eastAsia="zh-CN"/>
        </w:rPr>
        <w:t>十七</w:t>
      </w:r>
      <w:r>
        <w:rPr>
          <w:rFonts w:hint="eastAsia"/>
          <w:sz w:val="32"/>
          <w:szCs w:val="32"/>
        </w:rPr>
        <w:t>条</w:t>
      </w:r>
      <w:r>
        <w:rPr>
          <w:sz w:val="32"/>
          <w:szCs w:val="32"/>
        </w:rPr>
        <w:t xml:space="preserve">  </w:t>
      </w:r>
      <w:r>
        <w:rPr>
          <w:rFonts w:hint="eastAsia"/>
          <w:sz w:val="32"/>
          <w:szCs w:val="32"/>
        </w:rPr>
        <w:t>福建医学科技奖接受以下单位会员推荐：</w:t>
      </w:r>
    </w:p>
    <w:p w14:paraId="09D4906D">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hAnsi="黑体" w:cs="Times New Roman"/>
          <w:sz w:val="32"/>
          <w:szCs w:val="32"/>
        </w:rPr>
      </w:pPr>
      <w:r>
        <w:rPr>
          <w:rFonts w:hint="eastAsia"/>
          <w:sz w:val="32"/>
          <w:szCs w:val="32"/>
        </w:rPr>
        <w:t>（一）福建省高等医学院校及其附属医疗、科研等机构；</w:t>
      </w:r>
    </w:p>
    <w:p w14:paraId="40F8226A">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（二）福建省卫生健康委员会直属单位、福建省中医药管理局、福建省食品药品监督管理局等医疗、预防机构；</w:t>
      </w:r>
    </w:p>
    <w:p w14:paraId="10B4194F">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（三）各设区市卫生健康委员会直属以及县（市）医疗、科研、预防机构等；各设区市及其县（市）医疗、科研、预防机构的成果由本单位所在地的设区市医学会负责汇总和报送工作。</w:t>
      </w:r>
    </w:p>
    <w:p w14:paraId="5B44C417">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第十</w:t>
      </w:r>
      <w:r>
        <w:rPr>
          <w:rFonts w:hint="eastAsia"/>
          <w:sz w:val="32"/>
          <w:szCs w:val="32"/>
          <w:lang w:val="en-US" w:eastAsia="zh-CN"/>
        </w:rPr>
        <w:t>八</w:t>
      </w:r>
      <w:r>
        <w:rPr>
          <w:rFonts w:hint="eastAsia"/>
          <w:sz w:val="32"/>
          <w:szCs w:val="32"/>
        </w:rPr>
        <w:t>条</w:t>
      </w:r>
      <w:r>
        <w:rPr>
          <w:sz w:val="32"/>
          <w:szCs w:val="32"/>
        </w:rPr>
        <w:t xml:space="preserve">  </w:t>
      </w:r>
      <w:r>
        <w:rPr>
          <w:rFonts w:hint="eastAsia"/>
          <w:sz w:val="32"/>
          <w:szCs w:val="32"/>
        </w:rPr>
        <w:t>推荐福建医学科技奖的项目除符合上述部分条款所列的条件之外，还必须符合下列条件：</w:t>
      </w:r>
    </w:p>
    <w:p w14:paraId="5A849615">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（一）全面完成科研合同、计划任务书的各项要求，技术资料完整准确；</w:t>
      </w:r>
    </w:p>
    <w:p w14:paraId="19D9526E">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（二）不存在知识产权以及有关完成单位、完成人员等方面的争议。凡在国外完成的科研项目必须明确其知识产权归属于我国；</w:t>
      </w:r>
    </w:p>
    <w:p w14:paraId="0CA38044">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（三）反映推荐项目主要科学技术内容的论文必须在省级期刊或国内外核心期刊上正式发表。自然科学类研究成果的论文应正式发表一周年以上，并得到国内外同行引证；</w:t>
      </w:r>
    </w:p>
    <w:p w14:paraId="073128F8">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（四）经过由政府有关部门确定的医药卫生科技项目查新咨询单位查新检索，并由其出具查新咨询报告书；</w:t>
      </w:r>
    </w:p>
    <w:p w14:paraId="69C0D1B5">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（五）推荐项目的原始技术资料应由所在单位档案部门归档并出具档案验收证明；</w:t>
      </w:r>
    </w:p>
    <w:p w14:paraId="08525809">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（六）凡涉及使用实验动物的项目，应提供普通级或清洁级以上医学实验动物和动物实验设施合格证明；</w:t>
      </w:r>
    </w:p>
    <w:p w14:paraId="35E8AC93">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（七）应用性技术成果必须经过实际验证并具备推广条件或已推广应用。仪器、器械、设备等研究项目，应取得国家批准和可以生产的证书及完成市场准入并形成批量生产规模，取得较大的经济效益和社会效益；</w:t>
      </w:r>
    </w:p>
    <w:p w14:paraId="0737B1A8">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（八）新药研究的项目，包括新生物制品项目，一类应取得进入临床研究批准，二类应取得新药证书，三、四、五类原则上不得推荐本奖励；</w:t>
      </w:r>
    </w:p>
    <w:p w14:paraId="7D2B737D">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（九）法律、行政法规规定必须取得有关许可证，且直接关系到人身和社会安全、公共利益的项目，如食品、基因工程技术产品等，必须要取得主管机关批准；</w:t>
      </w:r>
    </w:p>
    <w:p w14:paraId="4873FDE4">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（十）技术标准项目应正式颁布并实施1年以上；</w:t>
      </w:r>
    </w:p>
    <w:p w14:paraId="7D5A4DB4">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（十一）计算机软件开发和应用的项目须完成卫健委等部门有关计算机软件鉴定的程序后推荐；</w:t>
      </w:r>
    </w:p>
    <w:p w14:paraId="390D98D3">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（十二）重大研究项目原则上应在全面完成后一次推荐；</w:t>
      </w:r>
    </w:p>
    <w:p w14:paraId="4DAB75F4">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（十三）推荐福建医学科技奖的项目需填写《福建医学科技奖推荐书》及要求提供的有关材料，并制作电子版一并报送。</w:t>
      </w:r>
    </w:p>
    <w:p w14:paraId="3BA1E436">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第十</w:t>
      </w:r>
      <w:r>
        <w:rPr>
          <w:rFonts w:hint="eastAsia"/>
          <w:sz w:val="32"/>
          <w:szCs w:val="32"/>
          <w:lang w:val="en-US" w:eastAsia="zh-CN"/>
        </w:rPr>
        <w:t>九</w:t>
      </w:r>
      <w:r>
        <w:rPr>
          <w:rFonts w:hint="eastAsia"/>
          <w:sz w:val="32"/>
          <w:szCs w:val="32"/>
        </w:rPr>
        <w:t>条</w:t>
      </w:r>
      <w:r>
        <w:rPr>
          <w:sz w:val="32"/>
          <w:szCs w:val="32"/>
        </w:rPr>
        <w:t xml:space="preserve">  </w:t>
      </w:r>
      <w:r>
        <w:rPr>
          <w:rFonts w:hint="eastAsia"/>
          <w:sz w:val="32"/>
          <w:szCs w:val="32"/>
        </w:rPr>
        <w:t>有以下情况之一者，不得推荐本奖励：</w:t>
      </w:r>
    </w:p>
    <w:p w14:paraId="4230F0D1">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sz w:val="32"/>
          <w:szCs w:val="32"/>
        </w:rPr>
      </w:pPr>
      <w:r>
        <w:rPr>
          <w:rFonts w:hint="eastAsia"/>
          <w:sz w:val="32"/>
          <w:szCs w:val="32"/>
        </w:rPr>
        <w:t>（一）</w:t>
      </w:r>
      <w:r>
        <w:rPr>
          <w:rFonts w:hint="eastAsia" w:ascii="仿宋_GB2312" w:hAnsi="仿宋_GB2312" w:eastAsia="仿宋_GB2312" w:cs="仿宋_GB2312"/>
          <w:b w:val="0"/>
          <w:color w:val="000000"/>
          <w:sz w:val="32"/>
          <w:szCs w:val="32"/>
        </w:rPr>
        <w:t>涉及国防和国家安全领域保密要求的、损害社会公共利益、危害人体健康或违反伦理道德的；</w:t>
      </w:r>
    </w:p>
    <w:p w14:paraId="5BC3F409">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hint="eastAsia"/>
          <w:sz w:val="32"/>
          <w:szCs w:val="32"/>
        </w:rPr>
      </w:pPr>
      <w:r>
        <w:rPr>
          <w:rFonts w:hint="eastAsia"/>
          <w:sz w:val="32"/>
          <w:szCs w:val="32"/>
        </w:rPr>
        <w:t>（二）</w:t>
      </w:r>
      <w:r>
        <w:rPr>
          <w:rFonts w:hint="eastAsia" w:ascii="仿宋_GB2312" w:hAnsi="仿宋_GB2312" w:eastAsia="仿宋_GB2312" w:cs="仿宋_GB2312"/>
          <w:b w:val="0"/>
          <w:color w:val="000000"/>
          <w:sz w:val="32"/>
          <w:szCs w:val="32"/>
        </w:rPr>
        <w:t>有科研失信行为，按照国家有关规定被禁止参与科学技术奖励活动的；</w:t>
      </w:r>
    </w:p>
    <w:p w14:paraId="0FD52D6B">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（三）凡存在知识产权以及完成单位、完成人员等方面争议的，在争议未解决前不得推荐；</w:t>
      </w:r>
    </w:p>
    <w:p w14:paraId="62230215">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（四）原始材料不完整或不真实的；</w:t>
      </w:r>
    </w:p>
    <w:p w14:paraId="65E74DD9">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（五）已获得省级以上科技奖的项目或有关论文已获得省级以上科技奖励的；</w:t>
      </w:r>
    </w:p>
    <w:p w14:paraId="06AFDBC3">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（六）有关法律、法规规定的其他情况。</w:t>
      </w:r>
    </w:p>
    <w:p w14:paraId="44C97C76">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第</w:t>
      </w:r>
      <w:r>
        <w:rPr>
          <w:rFonts w:hint="eastAsia"/>
          <w:sz w:val="32"/>
          <w:szCs w:val="32"/>
          <w:lang w:val="en-US" w:eastAsia="zh-CN"/>
        </w:rPr>
        <w:t>二十</w:t>
      </w:r>
      <w:r>
        <w:rPr>
          <w:rFonts w:hint="eastAsia"/>
          <w:sz w:val="32"/>
          <w:szCs w:val="32"/>
        </w:rPr>
        <w:t>条</w:t>
      </w:r>
      <w:r>
        <w:rPr>
          <w:sz w:val="32"/>
          <w:szCs w:val="32"/>
        </w:rPr>
        <w:t xml:space="preserve">  </w:t>
      </w:r>
      <w:r>
        <w:rPr>
          <w:rFonts w:hint="eastAsia"/>
          <w:sz w:val="32"/>
          <w:szCs w:val="32"/>
        </w:rPr>
        <w:t>推荐单位对推荐项目的评审专家如有回避要求的，需填写“回避专家申请表”，并说明必须回避的理由。每个推荐项目所提出的回避专家人数不得超过</w:t>
      </w:r>
      <w:r>
        <w:rPr>
          <w:sz w:val="32"/>
          <w:szCs w:val="32"/>
        </w:rPr>
        <w:t>2</w:t>
      </w:r>
      <w:r>
        <w:rPr>
          <w:rFonts w:hint="eastAsia"/>
          <w:sz w:val="32"/>
          <w:szCs w:val="32"/>
        </w:rPr>
        <w:t>人。</w:t>
      </w:r>
    </w:p>
    <w:p w14:paraId="0BBBAF52">
      <w:pPr>
        <w:pStyle w:val="2"/>
        <w:keepNext w:val="0"/>
        <w:keepLines w:val="0"/>
        <w:pageBreakBefore w:val="0"/>
        <w:widowControl w:val="0"/>
        <w:kinsoku/>
        <w:wordWrap/>
        <w:overflowPunct/>
        <w:topLinePunct w:val="0"/>
        <w:autoSpaceDE/>
        <w:autoSpaceDN/>
        <w:bidi w:val="0"/>
        <w:adjustRightInd/>
        <w:snapToGrid w:val="0"/>
        <w:spacing w:after="0" w:line="590" w:lineRule="exact"/>
        <w:ind w:left="0" w:leftChars="0" w:firstLine="600"/>
        <w:textAlignment w:val="auto"/>
        <w:rPr>
          <w:sz w:val="32"/>
          <w:szCs w:val="32"/>
        </w:rPr>
      </w:pPr>
      <w:r>
        <w:rPr>
          <w:rFonts w:hint="eastAsia"/>
          <w:sz w:val="32"/>
          <w:szCs w:val="32"/>
        </w:rPr>
        <w:t>第</w:t>
      </w:r>
      <w:r>
        <w:rPr>
          <w:rFonts w:hint="eastAsia"/>
          <w:sz w:val="32"/>
          <w:szCs w:val="32"/>
          <w:lang w:val="en-US" w:eastAsia="zh-CN"/>
        </w:rPr>
        <w:t>二十一</w:t>
      </w:r>
      <w:r>
        <w:rPr>
          <w:rFonts w:hint="eastAsia"/>
          <w:sz w:val="32"/>
          <w:szCs w:val="32"/>
        </w:rPr>
        <w:t>条</w:t>
      </w:r>
      <w:r>
        <w:rPr>
          <w:sz w:val="32"/>
          <w:szCs w:val="32"/>
        </w:rPr>
        <w:t xml:space="preserve">  </w:t>
      </w:r>
      <w:r>
        <w:rPr>
          <w:rFonts w:hint="eastAsia"/>
          <w:sz w:val="32"/>
          <w:szCs w:val="32"/>
        </w:rPr>
        <w:t>各有关单位对申报的成果应按要求进行严格审查，并根据省医学会的通知要求进行择优推荐。</w:t>
      </w:r>
    </w:p>
    <w:p w14:paraId="2756F252">
      <w:pPr>
        <w:pStyle w:val="2"/>
        <w:keepNext w:val="0"/>
        <w:keepLines w:val="0"/>
        <w:pageBreakBefore w:val="0"/>
        <w:widowControl w:val="0"/>
        <w:kinsoku/>
        <w:wordWrap/>
        <w:overflowPunct/>
        <w:topLinePunct w:val="0"/>
        <w:autoSpaceDE/>
        <w:autoSpaceDN/>
        <w:bidi w:val="0"/>
        <w:adjustRightInd/>
        <w:snapToGrid w:val="0"/>
        <w:spacing w:after="0" w:line="590" w:lineRule="exact"/>
        <w:ind w:left="0" w:leftChars="0" w:firstLine="600"/>
        <w:textAlignment w:val="auto"/>
        <w:rPr>
          <w:sz w:val="32"/>
          <w:szCs w:val="32"/>
        </w:rPr>
      </w:pPr>
      <w:r>
        <w:rPr>
          <w:rFonts w:hint="eastAsia"/>
          <w:sz w:val="32"/>
          <w:szCs w:val="32"/>
        </w:rPr>
        <w:t>第</w:t>
      </w:r>
      <w:r>
        <w:rPr>
          <w:rFonts w:hint="eastAsia"/>
          <w:sz w:val="32"/>
          <w:szCs w:val="32"/>
          <w:lang w:val="en-US" w:eastAsia="zh-CN"/>
        </w:rPr>
        <w:t>二十二</w:t>
      </w:r>
      <w:r>
        <w:rPr>
          <w:rFonts w:hint="eastAsia"/>
          <w:sz w:val="32"/>
          <w:szCs w:val="32"/>
        </w:rPr>
        <w:t>条</w:t>
      </w:r>
      <w:r>
        <w:rPr>
          <w:sz w:val="32"/>
          <w:szCs w:val="32"/>
        </w:rPr>
        <w:t xml:space="preserve">  </w:t>
      </w:r>
      <w:r>
        <w:rPr>
          <w:rFonts w:hint="eastAsia"/>
          <w:sz w:val="32"/>
          <w:szCs w:val="32"/>
        </w:rPr>
        <w:t>未能通过评审的项目，在此后的研究工作又获得新的实质性进展，可以按照规定的程序重新推荐。连续两年参加评审未予授奖的项目，如再次推荐须隔1年。</w:t>
      </w:r>
    </w:p>
    <w:p w14:paraId="40589B3B">
      <w:pPr>
        <w:keepNext w:val="0"/>
        <w:keepLines w:val="0"/>
        <w:pageBreakBefore w:val="0"/>
        <w:widowControl w:val="0"/>
        <w:shd w:val="clear" w:color="auto" w:fill="FFFFFF"/>
        <w:kinsoku/>
        <w:wordWrap/>
        <w:overflowPunct/>
        <w:topLinePunct w:val="0"/>
        <w:autoSpaceDE/>
        <w:autoSpaceDN/>
        <w:bidi w:val="0"/>
        <w:adjustRightInd/>
        <w:snapToGrid w:val="0"/>
        <w:spacing w:before="156" w:beforeLines="50" w:after="156" w:afterLines="50" w:line="590" w:lineRule="exact"/>
        <w:ind w:firstLine="0" w:firstLineChars="0"/>
        <w:jc w:val="center"/>
        <w:textAlignment w:val="auto"/>
        <w:rPr>
          <w:rFonts w:ascii="黑体" w:hAnsi="黑体" w:eastAsia="黑体" w:cs="黑体"/>
          <w:kern w:val="0"/>
          <w:sz w:val="32"/>
          <w:szCs w:val="32"/>
        </w:rPr>
      </w:pPr>
      <w:r>
        <w:rPr>
          <w:rFonts w:hint="eastAsia" w:ascii="黑体" w:hAnsi="黑体" w:eastAsia="黑体" w:cs="黑体"/>
          <w:kern w:val="0"/>
          <w:sz w:val="32"/>
          <w:szCs w:val="32"/>
        </w:rPr>
        <w:t>第四章</w:t>
      </w:r>
      <w:r>
        <w:rPr>
          <w:rFonts w:ascii="黑体" w:hAnsi="黑体" w:eastAsia="黑体" w:cs="黑体"/>
          <w:kern w:val="0"/>
          <w:sz w:val="32"/>
          <w:szCs w:val="32"/>
        </w:rPr>
        <w:t xml:space="preserve">  </w:t>
      </w:r>
      <w:r>
        <w:rPr>
          <w:rFonts w:hint="eastAsia" w:ascii="黑体" w:hAnsi="黑体" w:eastAsia="黑体" w:cs="黑体"/>
          <w:kern w:val="0"/>
          <w:sz w:val="32"/>
          <w:szCs w:val="32"/>
        </w:rPr>
        <w:t>评审</w:t>
      </w:r>
      <w:r>
        <w:rPr>
          <w:rFonts w:hint="eastAsia" w:ascii="黑体" w:hAnsi="黑体" w:eastAsia="黑体" w:cs="黑体"/>
          <w:kern w:val="0"/>
          <w:sz w:val="32"/>
          <w:szCs w:val="32"/>
          <w:lang w:val="en-US" w:eastAsia="zh-CN"/>
        </w:rPr>
        <w:t>程序</w:t>
      </w:r>
    </w:p>
    <w:p w14:paraId="5A2F2CFD">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hint="eastAsia" w:cs="仿宋_GB2312"/>
          <w:sz w:val="32"/>
          <w:szCs w:val="32"/>
        </w:rPr>
      </w:pPr>
      <w:r>
        <w:rPr>
          <w:rFonts w:hint="eastAsia"/>
          <w:sz w:val="32"/>
          <w:szCs w:val="32"/>
        </w:rPr>
        <w:t>第</w:t>
      </w:r>
      <w:r>
        <w:rPr>
          <w:rFonts w:hint="eastAsia"/>
          <w:sz w:val="32"/>
          <w:szCs w:val="32"/>
          <w:lang w:val="en-US" w:eastAsia="zh-CN"/>
        </w:rPr>
        <w:t>二十三</w:t>
      </w:r>
      <w:r>
        <w:rPr>
          <w:rFonts w:hint="eastAsia"/>
          <w:sz w:val="32"/>
          <w:szCs w:val="32"/>
        </w:rPr>
        <w:t>条</w:t>
      </w:r>
      <w:r>
        <w:rPr>
          <w:sz w:val="32"/>
          <w:szCs w:val="32"/>
        </w:rPr>
        <w:t xml:space="preserve">  </w:t>
      </w:r>
      <w:r>
        <w:rPr>
          <w:rFonts w:hint="eastAsia"/>
          <w:sz w:val="32"/>
          <w:szCs w:val="32"/>
        </w:rPr>
        <w:t>福建医学科技奖的评审程序如下：</w:t>
      </w:r>
    </w:p>
    <w:p w14:paraId="5B9F4B39">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hint="eastAsia"/>
          <w:sz w:val="32"/>
          <w:szCs w:val="32"/>
        </w:rPr>
      </w:pPr>
      <w:r>
        <w:rPr>
          <w:rFonts w:hint="eastAsia"/>
          <w:sz w:val="32"/>
          <w:szCs w:val="32"/>
        </w:rPr>
        <w:t>（一）形式审查：对推荐项目的完整性进行审查。对不符合规定的推荐材料，予以退回整改，整改不合格的，不予提交评审</w:t>
      </w:r>
      <w:r>
        <w:rPr>
          <w:rFonts w:hint="eastAsia"/>
          <w:sz w:val="32"/>
          <w:szCs w:val="32"/>
          <w:lang w:val="en-US" w:eastAsia="zh-CN"/>
        </w:rPr>
        <w:t>；</w:t>
      </w:r>
    </w:p>
    <w:p w14:paraId="2505621E">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hint="eastAsia"/>
          <w:sz w:val="32"/>
          <w:szCs w:val="32"/>
          <w:lang w:val="en-US" w:eastAsia="zh-CN"/>
        </w:rPr>
      </w:pPr>
      <w:r>
        <w:rPr>
          <w:rFonts w:hint="eastAsia"/>
          <w:sz w:val="32"/>
          <w:szCs w:val="32"/>
        </w:rPr>
        <w:t>（三）初审：对形式审查合格的项目，</w:t>
      </w:r>
      <w:r>
        <w:rPr>
          <w:rFonts w:hint="eastAsia"/>
          <w:sz w:val="32"/>
          <w:szCs w:val="32"/>
          <w:lang w:val="en-US" w:eastAsia="zh-CN"/>
        </w:rPr>
        <w:t>采取会议评审的方式，</w:t>
      </w:r>
      <w:r>
        <w:rPr>
          <w:rFonts w:hint="eastAsia"/>
          <w:sz w:val="32"/>
          <w:szCs w:val="32"/>
        </w:rPr>
        <w:t>按专业提交福建医学科技奖评审专业组进行初审</w:t>
      </w:r>
      <w:r>
        <w:rPr>
          <w:rFonts w:hint="eastAsia"/>
          <w:sz w:val="32"/>
          <w:szCs w:val="32"/>
          <w:lang w:val="en-US" w:eastAsia="zh-CN"/>
        </w:rPr>
        <w:t>；</w:t>
      </w:r>
    </w:p>
    <w:p w14:paraId="3E8FBCBA">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hint="eastAsia"/>
          <w:sz w:val="32"/>
          <w:szCs w:val="32"/>
        </w:rPr>
      </w:pPr>
      <w:r>
        <w:rPr>
          <w:rFonts w:hint="eastAsia"/>
          <w:sz w:val="32"/>
          <w:szCs w:val="32"/>
        </w:rPr>
        <w:t>（四）初审结果在福建省医学会网站上公示</w:t>
      </w:r>
      <w:r>
        <w:rPr>
          <w:sz w:val="32"/>
          <w:szCs w:val="32"/>
        </w:rPr>
        <w:t>30</w:t>
      </w:r>
      <w:r>
        <w:rPr>
          <w:rFonts w:hint="eastAsia"/>
          <w:sz w:val="32"/>
          <w:szCs w:val="32"/>
        </w:rPr>
        <w:t>日</w:t>
      </w:r>
      <w:r>
        <w:rPr>
          <w:rFonts w:hint="eastAsia"/>
          <w:sz w:val="32"/>
          <w:szCs w:val="32"/>
          <w:lang w:val="en-US" w:eastAsia="zh-CN"/>
        </w:rPr>
        <w:t>；</w:t>
      </w:r>
    </w:p>
    <w:p w14:paraId="3E630CF1">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hint="eastAsia"/>
          <w:sz w:val="32"/>
          <w:szCs w:val="32"/>
        </w:rPr>
      </w:pPr>
      <w:r>
        <w:rPr>
          <w:rFonts w:hint="eastAsia"/>
          <w:sz w:val="32"/>
          <w:szCs w:val="32"/>
        </w:rPr>
        <w:t>（五）</w:t>
      </w:r>
      <w:r>
        <w:rPr>
          <w:rFonts w:hint="eastAsia" w:ascii="仿宋_GB2312" w:hAnsi="仿宋_GB2312" w:eastAsia="仿宋_GB2312" w:cs="仿宋_GB2312"/>
          <w:b w:val="0"/>
          <w:color w:val="000000"/>
          <w:sz w:val="32"/>
          <w:szCs w:val="32"/>
        </w:rPr>
        <w:t>异议处理：形式审查结果公示及初审结果公示期间收到异议的，启动异议处理程序，具体详见本办法第</w:t>
      </w:r>
      <w:r>
        <w:rPr>
          <w:rFonts w:hint="eastAsia" w:ascii="仿宋_GB2312" w:hAnsi="仿宋_GB2312" w:eastAsia="仿宋_GB2312" w:cs="仿宋_GB2312"/>
          <w:b w:val="0"/>
          <w:color w:val="000000"/>
          <w:sz w:val="32"/>
          <w:szCs w:val="32"/>
          <w:lang w:val="en-US" w:eastAsia="zh-CN"/>
        </w:rPr>
        <w:t>五</w:t>
      </w:r>
      <w:r>
        <w:rPr>
          <w:rFonts w:hint="eastAsia" w:ascii="仿宋_GB2312" w:hAnsi="仿宋_GB2312" w:eastAsia="仿宋_GB2312" w:cs="仿宋_GB2312"/>
          <w:b w:val="0"/>
          <w:color w:val="000000"/>
          <w:sz w:val="32"/>
          <w:szCs w:val="32"/>
        </w:rPr>
        <w:t>章的有关规定</w:t>
      </w:r>
      <w:r>
        <w:rPr>
          <w:rFonts w:hint="eastAsia" w:ascii="仿宋_GB2312" w:hAnsi="仿宋_GB2312" w:eastAsia="仿宋_GB2312" w:cs="仿宋_GB2312"/>
          <w:b w:val="0"/>
          <w:color w:val="000000"/>
          <w:sz w:val="32"/>
          <w:szCs w:val="32"/>
          <w:lang w:val="en-US" w:eastAsia="zh-CN"/>
        </w:rPr>
        <w:t>；</w:t>
      </w:r>
    </w:p>
    <w:p w14:paraId="6A14CB90">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hint="eastAsia"/>
          <w:sz w:val="32"/>
          <w:szCs w:val="32"/>
        </w:rPr>
      </w:pPr>
      <w:r>
        <w:rPr>
          <w:rFonts w:hint="eastAsia"/>
          <w:sz w:val="32"/>
          <w:szCs w:val="32"/>
          <w:lang w:eastAsia="zh-CN"/>
        </w:rPr>
        <w:t>（</w:t>
      </w:r>
      <w:r>
        <w:rPr>
          <w:rFonts w:hint="eastAsia"/>
          <w:sz w:val="32"/>
          <w:szCs w:val="32"/>
          <w:lang w:val="en-US" w:eastAsia="zh-CN"/>
        </w:rPr>
        <w:t>六）</w:t>
      </w:r>
      <w:r>
        <w:rPr>
          <w:rFonts w:hint="eastAsia"/>
          <w:sz w:val="32"/>
          <w:szCs w:val="32"/>
        </w:rPr>
        <w:t>终审：福建医学科技奖评审委员会对初审通过的和已经解决异议的项目进行终审，评选出一、二、三等奖项目</w:t>
      </w:r>
      <w:r>
        <w:rPr>
          <w:rFonts w:hint="eastAsia"/>
          <w:sz w:val="32"/>
          <w:szCs w:val="32"/>
          <w:lang w:val="en-US" w:eastAsia="zh-CN"/>
        </w:rPr>
        <w:t>；</w:t>
      </w:r>
    </w:p>
    <w:p w14:paraId="6FA28F46">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hint="eastAsia"/>
          <w:sz w:val="32"/>
          <w:szCs w:val="32"/>
        </w:rPr>
      </w:pPr>
      <w:r>
        <w:rPr>
          <w:rFonts w:hint="eastAsia" w:ascii="仿宋_GB2312" w:hAnsi="仿宋_GB2312" w:eastAsia="仿宋_GB2312" w:cs="仿宋_GB2312"/>
          <w:b w:val="0"/>
          <w:color w:val="000000"/>
          <w:sz w:val="32"/>
          <w:szCs w:val="32"/>
        </w:rPr>
        <w:t>（七）评审结果确认及发布。</w:t>
      </w:r>
    </w:p>
    <w:p w14:paraId="149498B3">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hint="eastAsia" w:cs="仿宋_GB2312"/>
          <w:sz w:val="32"/>
          <w:szCs w:val="32"/>
        </w:rPr>
      </w:pPr>
      <w:r>
        <w:rPr>
          <w:rFonts w:hint="eastAsia"/>
          <w:sz w:val="32"/>
          <w:szCs w:val="32"/>
        </w:rPr>
        <w:t>第</w:t>
      </w:r>
      <w:r>
        <w:rPr>
          <w:rFonts w:hint="eastAsia"/>
          <w:sz w:val="32"/>
          <w:szCs w:val="32"/>
          <w:lang w:val="en-US" w:eastAsia="zh-CN"/>
        </w:rPr>
        <w:t>二十四</w:t>
      </w:r>
      <w:r>
        <w:rPr>
          <w:rFonts w:hint="eastAsia"/>
          <w:sz w:val="32"/>
          <w:szCs w:val="32"/>
        </w:rPr>
        <w:t>条</w:t>
      </w:r>
      <w:r>
        <w:rPr>
          <w:sz w:val="32"/>
          <w:szCs w:val="32"/>
        </w:rPr>
        <w:t xml:space="preserve">  </w:t>
      </w:r>
      <w:r>
        <w:rPr>
          <w:rFonts w:hint="eastAsia"/>
          <w:sz w:val="32"/>
          <w:szCs w:val="32"/>
        </w:rPr>
        <w:t>项目负责人和项目第一完成单位可以在福建医学科技奖终审前的任何阶段提出退出评审的请求。退出评审程序的项目负责人和项目第一完成单位应分别提供书面申请材料和公函。进入终审程序后，福建省医学会不再接受退出评审的请求。</w:t>
      </w:r>
    </w:p>
    <w:p w14:paraId="7584D84D">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hint="eastAsia" w:cs="仿宋_GB2312"/>
          <w:sz w:val="32"/>
          <w:szCs w:val="32"/>
        </w:rPr>
      </w:pPr>
      <w:r>
        <w:rPr>
          <w:rFonts w:hint="eastAsia"/>
          <w:sz w:val="32"/>
          <w:szCs w:val="32"/>
        </w:rPr>
        <w:t>第</w:t>
      </w:r>
      <w:r>
        <w:rPr>
          <w:rFonts w:hint="eastAsia"/>
          <w:sz w:val="32"/>
          <w:szCs w:val="32"/>
          <w:lang w:val="en-US" w:eastAsia="zh-CN"/>
        </w:rPr>
        <w:t>二十五</w:t>
      </w:r>
      <w:r>
        <w:rPr>
          <w:rFonts w:hint="eastAsia"/>
          <w:sz w:val="32"/>
          <w:szCs w:val="32"/>
        </w:rPr>
        <w:t>条</w:t>
      </w:r>
      <w:r>
        <w:rPr>
          <w:sz w:val="32"/>
          <w:szCs w:val="32"/>
        </w:rPr>
        <w:t xml:space="preserve">  </w:t>
      </w:r>
      <w:r>
        <w:rPr>
          <w:rFonts w:hint="eastAsia"/>
          <w:sz w:val="32"/>
          <w:szCs w:val="32"/>
        </w:rPr>
        <w:t>福建医学科技奖评审实行回避制度。被推荐为福建医学科技奖的主要完成人及其直系亲属不得作为评审专家参加当年的评审工作。同一法人单位的评审专家不参加本单位推荐项目的评审或鉴定工作。</w:t>
      </w:r>
    </w:p>
    <w:p w14:paraId="5E30EFE4">
      <w:pPr>
        <w:keepNext w:val="0"/>
        <w:keepLines w:val="0"/>
        <w:pageBreakBefore w:val="0"/>
        <w:widowControl w:val="0"/>
        <w:kinsoku/>
        <w:wordWrap/>
        <w:overflowPunct/>
        <w:topLinePunct w:val="0"/>
        <w:autoSpaceDE/>
        <w:autoSpaceDN/>
        <w:bidi w:val="0"/>
        <w:adjustRightInd/>
        <w:snapToGrid w:val="0"/>
        <w:spacing w:line="590" w:lineRule="exact"/>
        <w:ind w:firstLine="640" w:firstLineChars="200"/>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第</w:t>
      </w:r>
      <w:r>
        <w:rPr>
          <w:rFonts w:hint="eastAsia" w:ascii="仿宋_GB2312" w:hAnsi="仿宋_GB2312" w:eastAsia="仿宋_GB2312" w:cs="仿宋_GB2312"/>
          <w:b w:val="0"/>
          <w:bCs w:val="0"/>
          <w:color w:val="000000"/>
          <w:sz w:val="32"/>
          <w:szCs w:val="32"/>
          <w:lang w:val="en-US" w:eastAsia="zh-CN"/>
        </w:rPr>
        <w:t>二十六</w:t>
      </w:r>
      <w:r>
        <w:rPr>
          <w:rFonts w:hint="eastAsia" w:ascii="仿宋_GB2312" w:hAnsi="仿宋_GB2312" w:eastAsia="仿宋_GB2312" w:cs="仿宋_GB2312"/>
          <w:b w:val="0"/>
          <w:bCs w:val="0"/>
          <w:color w:val="000000"/>
          <w:sz w:val="32"/>
          <w:szCs w:val="32"/>
        </w:rPr>
        <w:t xml:space="preserve">条 评审委员应当自觉践行和弘扬科学家精神，遵守评审工作相关规定和纪律要求，按时全程参加评审活动，严格执行保密和回避规定，坚决拒绝具有请托性质的拜访和邀约等。 </w:t>
      </w:r>
    </w:p>
    <w:p w14:paraId="4D0347CC">
      <w:pPr>
        <w:keepNext w:val="0"/>
        <w:keepLines w:val="0"/>
        <w:pageBreakBefore w:val="0"/>
        <w:widowControl w:val="0"/>
        <w:kinsoku/>
        <w:wordWrap/>
        <w:overflowPunct/>
        <w:topLinePunct w:val="0"/>
        <w:autoSpaceDE/>
        <w:autoSpaceDN/>
        <w:bidi w:val="0"/>
        <w:adjustRightInd/>
        <w:snapToGrid w:val="0"/>
        <w:spacing w:line="590" w:lineRule="exact"/>
        <w:ind w:firstLine="640" w:firstLineChars="200"/>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第</w:t>
      </w:r>
      <w:r>
        <w:rPr>
          <w:rFonts w:hint="eastAsia" w:ascii="仿宋_GB2312" w:hAnsi="仿宋_GB2312" w:eastAsia="仿宋_GB2312" w:cs="仿宋_GB2312"/>
          <w:b w:val="0"/>
          <w:bCs w:val="0"/>
          <w:color w:val="000000"/>
          <w:sz w:val="32"/>
          <w:szCs w:val="32"/>
          <w:lang w:val="en-US" w:eastAsia="zh-CN"/>
        </w:rPr>
        <w:t>二十七</w:t>
      </w:r>
      <w:r>
        <w:rPr>
          <w:rFonts w:hint="eastAsia" w:ascii="仿宋_GB2312" w:hAnsi="仿宋_GB2312" w:eastAsia="仿宋_GB2312" w:cs="仿宋_GB2312"/>
          <w:b w:val="0"/>
          <w:bCs w:val="0"/>
          <w:color w:val="000000"/>
          <w:sz w:val="32"/>
          <w:szCs w:val="32"/>
        </w:rPr>
        <w:t>条 评审委员在参加评审活动前要签署诚信承诺书。</w:t>
      </w:r>
    </w:p>
    <w:p w14:paraId="3457C4AB">
      <w:pPr>
        <w:keepNext w:val="0"/>
        <w:keepLines w:val="0"/>
        <w:pageBreakBefore w:val="0"/>
        <w:widowControl w:val="0"/>
        <w:kinsoku/>
        <w:wordWrap/>
        <w:overflowPunct/>
        <w:topLinePunct w:val="0"/>
        <w:autoSpaceDE/>
        <w:autoSpaceDN/>
        <w:bidi w:val="0"/>
        <w:adjustRightInd/>
        <w:snapToGrid w:val="0"/>
        <w:spacing w:line="590" w:lineRule="exact"/>
        <w:ind w:firstLine="640" w:firstLineChars="200"/>
        <w:textAlignment w:val="auto"/>
        <w:rPr>
          <w:rFonts w:hint="eastAsia" w:ascii="仿宋_GB2312" w:hAnsi="仿宋_GB2312" w:eastAsia="仿宋_GB2312" w:cs="仿宋_GB2312"/>
          <w:b w:val="0"/>
          <w:bCs w:val="0"/>
          <w:color w:val="000000"/>
          <w:sz w:val="32"/>
          <w:szCs w:val="32"/>
          <w:highlight w:val="none"/>
        </w:rPr>
      </w:pPr>
      <w:r>
        <w:rPr>
          <w:rFonts w:hint="eastAsia" w:ascii="仿宋_GB2312" w:hAnsi="仿宋_GB2312" w:eastAsia="仿宋_GB2312" w:cs="仿宋_GB2312"/>
          <w:b w:val="0"/>
          <w:bCs w:val="0"/>
          <w:color w:val="000000"/>
          <w:sz w:val="32"/>
          <w:szCs w:val="32"/>
          <w:lang w:val="en-US" w:eastAsia="zh-CN"/>
        </w:rPr>
        <w:t>第二十八条  福建医学科技奖评审委员会实行聘任制，</w:t>
      </w:r>
      <w:r>
        <w:rPr>
          <w:rFonts w:hint="eastAsia" w:cs="仿宋_GB2312"/>
          <w:b w:val="0"/>
          <w:bCs w:val="0"/>
          <w:color w:val="000000"/>
          <w:sz w:val="32"/>
          <w:szCs w:val="32"/>
          <w:highlight w:val="none"/>
          <w:lang w:val="en-US" w:eastAsia="zh-CN"/>
        </w:rPr>
        <w:t>与学会换届同步</w:t>
      </w:r>
      <w:r>
        <w:rPr>
          <w:rFonts w:hint="eastAsia" w:ascii="仿宋_GB2312" w:hAnsi="仿宋_GB2312" w:eastAsia="仿宋_GB2312" w:cs="仿宋_GB2312"/>
          <w:b w:val="0"/>
          <w:bCs w:val="0"/>
          <w:color w:val="000000"/>
          <w:sz w:val="32"/>
          <w:szCs w:val="32"/>
          <w:highlight w:val="none"/>
          <w:lang w:val="en-US" w:eastAsia="zh-CN"/>
        </w:rPr>
        <w:t>。</w:t>
      </w:r>
    </w:p>
    <w:p w14:paraId="51DB4A64">
      <w:pPr>
        <w:keepNext w:val="0"/>
        <w:keepLines w:val="0"/>
        <w:pageBreakBefore w:val="0"/>
        <w:widowControl w:val="0"/>
        <w:shd w:val="clear" w:color="auto" w:fill="FFFFFF"/>
        <w:kinsoku/>
        <w:wordWrap/>
        <w:overflowPunct/>
        <w:topLinePunct w:val="0"/>
        <w:autoSpaceDE/>
        <w:autoSpaceDN/>
        <w:bidi w:val="0"/>
        <w:adjustRightInd/>
        <w:snapToGrid w:val="0"/>
        <w:spacing w:before="156" w:beforeLines="50" w:after="156" w:afterLines="50" w:line="590" w:lineRule="exact"/>
        <w:ind w:firstLine="640" w:firstLineChars="200"/>
        <w:jc w:val="center"/>
        <w:textAlignment w:val="auto"/>
        <w:rPr>
          <w:rFonts w:ascii="黑体" w:hAnsi="黑体" w:eastAsia="黑体" w:cs="黑体"/>
          <w:kern w:val="0"/>
          <w:sz w:val="32"/>
          <w:szCs w:val="32"/>
        </w:rPr>
      </w:pPr>
      <w:r>
        <w:rPr>
          <w:rFonts w:hint="eastAsia" w:ascii="黑体" w:hAnsi="黑体" w:eastAsia="黑体" w:cs="黑体"/>
          <w:kern w:val="0"/>
          <w:sz w:val="32"/>
          <w:szCs w:val="32"/>
        </w:rPr>
        <w:t>第五章</w:t>
      </w:r>
      <w:r>
        <w:rPr>
          <w:rFonts w:ascii="黑体" w:hAnsi="黑体" w:eastAsia="黑体" w:cs="黑体"/>
          <w:kern w:val="0"/>
          <w:sz w:val="32"/>
          <w:szCs w:val="32"/>
        </w:rPr>
        <w:t xml:space="preserve">  </w:t>
      </w:r>
      <w:r>
        <w:rPr>
          <w:rFonts w:hint="eastAsia" w:ascii="黑体" w:hAnsi="黑体" w:eastAsia="黑体" w:cs="黑体"/>
          <w:kern w:val="0"/>
          <w:sz w:val="32"/>
          <w:szCs w:val="32"/>
        </w:rPr>
        <w:t>异议及其处理</w:t>
      </w:r>
    </w:p>
    <w:p w14:paraId="59E807C6">
      <w:pPr>
        <w:keepNext w:val="0"/>
        <w:keepLines w:val="0"/>
        <w:pageBreakBefore w:val="0"/>
        <w:widowControl w:val="0"/>
        <w:numPr>
          <w:ilvl w:val="0"/>
          <w:numId w:val="0"/>
        </w:numPr>
        <w:kinsoku/>
        <w:wordWrap/>
        <w:overflowPunct/>
        <w:topLinePunct w:val="0"/>
        <w:autoSpaceDE/>
        <w:autoSpaceDN/>
        <w:bidi w:val="0"/>
        <w:adjustRightInd/>
        <w:spacing w:line="590" w:lineRule="exact"/>
        <w:ind w:firstLine="640" w:firstLineChars="200"/>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第</w:t>
      </w:r>
      <w:r>
        <w:rPr>
          <w:rFonts w:hint="eastAsia" w:ascii="仿宋_GB2312" w:hAnsi="仿宋_GB2312" w:eastAsia="仿宋_GB2312" w:cs="仿宋_GB2312"/>
          <w:b w:val="0"/>
          <w:bCs/>
          <w:color w:val="000000"/>
          <w:sz w:val="32"/>
          <w:szCs w:val="32"/>
          <w:lang w:val="en-US" w:eastAsia="zh-CN"/>
        </w:rPr>
        <w:t>二十九</w:t>
      </w:r>
      <w:r>
        <w:rPr>
          <w:rFonts w:hint="eastAsia" w:ascii="仿宋_GB2312" w:hAnsi="仿宋_GB2312" w:eastAsia="仿宋_GB2312" w:cs="仿宋_GB2312"/>
          <w:b w:val="0"/>
          <w:bCs/>
          <w:color w:val="000000"/>
          <w:sz w:val="32"/>
          <w:szCs w:val="32"/>
        </w:rPr>
        <w:t xml:space="preserve">条 </w:t>
      </w:r>
      <w:r>
        <w:rPr>
          <w:rFonts w:hint="eastAsia" w:ascii="仿宋_GB2312" w:hAnsi="仿宋_GB2312" w:eastAsia="仿宋_GB2312" w:cs="仿宋_GB2312"/>
          <w:b w:val="0"/>
          <w:bCs/>
          <w:color w:val="000000"/>
          <w:sz w:val="32"/>
          <w:szCs w:val="32"/>
          <w:lang w:val="en-US" w:eastAsia="zh-CN"/>
        </w:rPr>
        <w:t>福建</w:t>
      </w:r>
      <w:r>
        <w:rPr>
          <w:rFonts w:hint="eastAsia" w:ascii="仿宋_GB2312" w:hAnsi="仿宋_GB2312" w:eastAsia="仿宋_GB2312" w:cs="仿宋_GB2312"/>
          <w:b w:val="0"/>
          <w:bCs/>
          <w:color w:val="000000"/>
          <w:sz w:val="32"/>
          <w:szCs w:val="32"/>
        </w:rPr>
        <w:t>医学科技奖接受社会和行业监督。任何单位或个人对</w:t>
      </w:r>
      <w:r>
        <w:rPr>
          <w:rFonts w:hint="eastAsia" w:ascii="仿宋_GB2312" w:hAnsi="仿宋_GB2312" w:eastAsia="仿宋_GB2312" w:cs="仿宋_GB2312"/>
          <w:b w:val="0"/>
          <w:bCs/>
          <w:color w:val="000000"/>
          <w:sz w:val="32"/>
          <w:szCs w:val="32"/>
          <w:lang w:val="en-US" w:eastAsia="zh-CN"/>
        </w:rPr>
        <w:t>福建</w:t>
      </w:r>
      <w:r>
        <w:rPr>
          <w:rFonts w:hint="eastAsia" w:ascii="仿宋_GB2312" w:hAnsi="仿宋_GB2312" w:eastAsia="仿宋_GB2312" w:cs="仿宋_GB2312"/>
          <w:b w:val="0"/>
          <w:bCs/>
          <w:color w:val="000000"/>
          <w:sz w:val="32"/>
          <w:szCs w:val="32"/>
        </w:rPr>
        <w:t xml:space="preserve">医学科技奖被推荐项目或候选人持有异议的，可在形式审查结果公示期内及初审结果公示期内提出。对评审结果的不同意见，不属于异议范围。 </w:t>
      </w:r>
      <w:r>
        <w:rPr>
          <w:rFonts w:hint="eastAsia" w:ascii="仿宋_GB2312" w:hAnsi="仿宋_GB2312" w:eastAsia="仿宋_GB2312" w:cs="仿宋_GB2312"/>
          <w:b w:val="0"/>
          <w:bCs/>
          <w:color w:val="000000"/>
          <w:sz w:val="32"/>
          <w:szCs w:val="32"/>
        </w:rPr>
        <w:br w:type="textWrapping"/>
      </w:r>
      <w:r>
        <w:rPr>
          <w:rFonts w:hint="eastAsia" w:ascii="仿宋_GB2312" w:hAnsi="仿宋_GB2312" w:eastAsia="仿宋_GB2312" w:cs="仿宋_GB2312"/>
          <w:b w:val="0"/>
          <w:bCs/>
          <w:color w:val="000000"/>
          <w:sz w:val="32"/>
          <w:szCs w:val="32"/>
          <w:lang w:val="en-US" w:eastAsia="zh-CN"/>
        </w:rPr>
        <w:t xml:space="preserve">    </w:t>
      </w:r>
      <w:r>
        <w:rPr>
          <w:rFonts w:hint="eastAsia" w:ascii="仿宋_GB2312" w:hAnsi="仿宋_GB2312" w:eastAsia="仿宋_GB2312" w:cs="仿宋_GB2312"/>
          <w:b w:val="0"/>
          <w:bCs/>
          <w:color w:val="000000"/>
          <w:sz w:val="32"/>
          <w:szCs w:val="32"/>
        </w:rPr>
        <w:t>第</w:t>
      </w:r>
      <w:r>
        <w:rPr>
          <w:rFonts w:hint="eastAsia" w:ascii="仿宋_GB2312" w:hAnsi="仿宋_GB2312" w:eastAsia="仿宋_GB2312" w:cs="仿宋_GB2312"/>
          <w:b w:val="0"/>
          <w:bCs/>
          <w:color w:val="000000"/>
          <w:sz w:val="32"/>
          <w:szCs w:val="32"/>
          <w:lang w:val="en-US" w:eastAsia="zh-CN"/>
        </w:rPr>
        <w:t>三十</w:t>
      </w:r>
      <w:r>
        <w:rPr>
          <w:rFonts w:hint="eastAsia" w:ascii="仿宋_GB2312" w:hAnsi="仿宋_GB2312" w:eastAsia="仿宋_GB2312" w:cs="仿宋_GB2312"/>
          <w:b w:val="0"/>
          <w:bCs/>
          <w:color w:val="000000"/>
          <w:sz w:val="32"/>
          <w:szCs w:val="32"/>
        </w:rPr>
        <w:t xml:space="preserve">条 异议提出者应当表明真实身份，并提供有效联系方式和证明其观点的异议材料，其中应当包含异议项目或候选人明确的违规事实及客观、明确的证据材料或可查证线索。以单位名义提出异议的，应当在异议材料上加盖单位公章；以个人名义提出异议的，应当在异议材料上签署真实姓名。对无法核实异议提出者身份的署名异议，视同匿名。逾期、匿名或冒用他人名提出异议的，或不能提供明确的证据或可查证线索的， 不予受理。 </w:t>
      </w:r>
    </w:p>
    <w:p w14:paraId="20E5C4C3">
      <w:pPr>
        <w:keepNext w:val="0"/>
        <w:keepLines w:val="0"/>
        <w:pageBreakBefore w:val="0"/>
        <w:widowControl w:val="0"/>
        <w:numPr>
          <w:ilvl w:val="0"/>
          <w:numId w:val="0"/>
        </w:numPr>
        <w:kinsoku/>
        <w:wordWrap/>
        <w:overflowPunct/>
        <w:topLinePunct w:val="0"/>
        <w:autoSpaceDE/>
        <w:autoSpaceDN/>
        <w:bidi w:val="0"/>
        <w:adjustRightInd/>
        <w:spacing w:line="590" w:lineRule="exact"/>
        <w:ind w:firstLine="640" w:firstLineChars="200"/>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第</w:t>
      </w:r>
      <w:r>
        <w:rPr>
          <w:rFonts w:hint="eastAsia" w:ascii="仿宋_GB2312" w:hAnsi="仿宋_GB2312" w:eastAsia="仿宋_GB2312" w:cs="仿宋_GB2312"/>
          <w:b w:val="0"/>
          <w:bCs/>
          <w:color w:val="000000"/>
          <w:sz w:val="32"/>
          <w:szCs w:val="32"/>
          <w:lang w:val="en-US" w:eastAsia="zh-CN"/>
        </w:rPr>
        <w:t>三十一</w:t>
      </w:r>
      <w:r>
        <w:rPr>
          <w:rFonts w:hint="eastAsia" w:ascii="仿宋_GB2312" w:hAnsi="仿宋_GB2312" w:eastAsia="仿宋_GB2312" w:cs="仿宋_GB2312"/>
          <w:b w:val="0"/>
          <w:bCs/>
          <w:color w:val="000000"/>
          <w:sz w:val="32"/>
          <w:szCs w:val="32"/>
        </w:rPr>
        <w:t xml:space="preserve">条 </w:t>
      </w:r>
      <w:r>
        <w:rPr>
          <w:rFonts w:hint="eastAsia" w:ascii="仿宋_GB2312" w:hAnsi="仿宋_GB2312" w:eastAsia="仿宋_GB2312" w:cs="仿宋_GB2312"/>
          <w:b w:val="0"/>
          <w:bCs/>
          <w:color w:val="000000"/>
          <w:sz w:val="32"/>
          <w:szCs w:val="32"/>
          <w:lang w:val="en-US" w:eastAsia="zh-CN"/>
        </w:rPr>
        <w:t>福建省</w:t>
      </w:r>
      <w:r>
        <w:rPr>
          <w:rFonts w:hint="eastAsia" w:ascii="仿宋_GB2312" w:hAnsi="仿宋_GB2312" w:eastAsia="仿宋_GB2312" w:cs="仿宋_GB2312"/>
          <w:b w:val="0"/>
          <w:bCs/>
          <w:color w:val="000000"/>
          <w:sz w:val="32"/>
          <w:szCs w:val="32"/>
        </w:rPr>
        <w:t xml:space="preserve">医学会在接到异议后应当提出是否受理的意见，并通知异议提出者(匿名、未提供有效联系方式或冒用他人名义等除外)，不予受理的应当说明情况。 </w:t>
      </w:r>
    </w:p>
    <w:p w14:paraId="7703270A">
      <w:pPr>
        <w:keepNext w:val="0"/>
        <w:keepLines w:val="0"/>
        <w:pageBreakBefore w:val="0"/>
        <w:widowControl w:val="0"/>
        <w:numPr>
          <w:ilvl w:val="0"/>
          <w:numId w:val="0"/>
        </w:numPr>
        <w:kinsoku/>
        <w:wordWrap/>
        <w:overflowPunct/>
        <w:topLinePunct w:val="0"/>
        <w:autoSpaceDE/>
        <w:autoSpaceDN/>
        <w:bidi w:val="0"/>
        <w:adjustRightInd/>
        <w:spacing w:line="590" w:lineRule="exact"/>
        <w:ind w:firstLine="640" w:firstLineChars="200"/>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第</w:t>
      </w:r>
      <w:r>
        <w:rPr>
          <w:rFonts w:hint="eastAsia" w:ascii="仿宋_GB2312" w:hAnsi="仿宋_GB2312" w:eastAsia="仿宋_GB2312" w:cs="仿宋_GB2312"/>
          <w:b w:val="0"/>
          <w:bCs/>
          <w:color w:val="000000"/>
          <w:sz w:val="32"/>
          <w:szCs w:val="32"/>
          <w:lang w:val="en-US" w:eastAsia="zh-CN"/>
        </w:rPr>
        <w:t>三十二</w:t>
      </w:r>
      <w:r>
        <w:rPr>
          <w:rFonts w:hint="eastAsia" w:ascii="仿宋_GB2312" w:hAnsi="仿宋_GB2312" w:eastAsia="仿宋_GB2312" w:cs="仿宋_GB2312"/>
          <w:b w:val="0"/>
          <w:bCs/>
          <w:color w:val="000000"/>
          <w:sz w:val="32"/>
          <w:szCs w:val="32"/>
        </w:rPr>
        <w:t>条 反映学术问题及项目完成人或项目完成单位署名等异议，由推荐单位、推荐科学家限期调查处理。涉及违法违纪等情况的信访、举报、投诉等，</w:t>
      </w:r>
      <w:r>
        <w:rPr>
          <w:rFonts w:hint="eastAsia" w:ascii="仿宋_GB2312" w:hAnsi="仿宋_GB2312" w:eastAsia="仿宋_GB2312" w:cs="仿宋_GB2312"/>
          <w:b w:val="0"/>
          <w:bCs/>
          <w:color w:val="000000"/>
          <w:sz w:val="32"/>
          <w:szCs w:val="32"/>
          <w:lang w:val="en-US" w:eastAsia="zh-CN"/>
        </w:rPr>
        <w:t>福建省</w:t>
      </w:r>
      <w:r>
        <w:rPr>
          <w:rFonts w:hint="eastAsia" w:ascii="仿宋_GB2312" w:hAnsi="仿宋_GB2312" w:eastAsia="仿宋_GB2312" w:cs="仿宋_GB2312"/>
          <w:b w:val="0"/>
          <w:bCs/>
          <w:color w:val="000000"/>
          <w:sz w:val="32"/>
          <w:szCs w:val="32"/>
        </w:rPr>
        <w:t>医学会按照纪检监察相关规定执行。</w:t>
      </w:r>
    </w:p>
    <w:p w14:paraId="6C0F389C">
      <w:pPr>
        <w:keepNext w:val="0"/>
        <w:keepLines w:val="0"/>
        <w:pageBreakBefore w:val="0"/>
        <w:widowControl w:val="0"/>
        <w:numPr>
          <w:ilvl w:val="0"/>
          <w:numId w:val="0"/>
        </w:numPr>
        <w:kinsoku/>
        <w:wordWrap/>
        <w:overflowPunct/>
        <w:topLinePunct w:val="0"/>
        <w:autoSpaceDE/>
        <w:autoSpaceDN/>
        <w:bidi w:val="0"/>
        <w:adjustRightInd/>
        <w:spacing w:line="590" w:lineRule="exact"/>
        <w:ind w:firstLine="640" w:firstLineChars="200"/>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第</w:t>
      </w:r>
      <w:r>
        <w:rPr>
          <w:rFonts w:hint="eastAsia" w:ascii="仿宋_GB2312" w:hAnsi="仿宋_GB2312" w:eastAsia="仿宋_GB2312" w:cs="仿宋_GB2312"/>
          <w:b w:val="0"/>
          <w:bCs/>
          <w:color w:val="000000"/>
          <w:sz w:val="32"/>
          <w:szCs w:val="32"/>
          <w:lang w:val="en-US" w:eastAsia="zh-CN"/>
        </w:rPr>
        <w:t>三十三</w:t>
      </w:r>
      <w:r>
        <w:rPr>
          <w:rFonts w:hint="eastAsia" w:ascii="仿宋_GB2312" w:hAnsi="仿宋_GB2312" w:eastAsia="仿宋_GB2312" w:cs="仿宋_GB2312"/>
          <w:b w:val="0"/>
          <w:bCs/>
          <w:color w:val="000000"/>
          <w:sz w:val="32"/>
          <w:szCs w:val="32"/>
        </w:rPr>
        <w:t>条 推荐单位应当按照异议通知的要求，在规定时间内提交书面处理意见。书面处理意见材料报送不齐的，推荐单位不做出明确表态或无法达成一致意见的，视为异议处理程序未处理完毕。</w:t>
      </w:r>
    </w:p>
    <w:p w14:paraId="6FF3EB2E">
      <w:pPr>
        <w:keepNext w:val="0"/>
        <w:keepLines w:val="0"/>
        <w:pageBreakBefore w:val="0"/>
        <w:widowControl w:val="0"/>
        <w:numPr>
          <w:ilvl w:val="0"/>
          <w:numId w:val="0"/>
        </w:numPr>
        <w:kinsoku/>
        <w:wordWrap/>
        <w:overflowPunct/>
        <w:topLinePunct w:val="0"/>
        <w:autoSpaceDE/>
        <w:autoSpaceDN/>
        <w:bidi w:val="0"/>
        <w:adjustRightInd/>
        <w:spacing w:line="590" w:lineRule="exact"/>
        <w:ind w:firstLine="640" w:firstLineChars="200"/>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第</w:t>
      </w:r>
      <w:r>
        <w:rPr>
          <w:rFonts w:hint="eastAsia" w:ascii="仿宋_GB2312" w:hAnsi="仿宋_GB2312" w:eastAsia="仿宋_GB2312" w:cs="仿宋_GB2312"/>
          <w:b w:val="0"/>
          <w:bCs/>
          <w:color w:val="000000"/>
          <w:sz w:val="32"/>
          <w:szCs w:val="32"/>
          <w:lang w:val="en-US" w:eastAsia="zh-CN"/>
        </w:rPr>
        <w:t>三十四</w:t>
      </w:r>
      <w:r>
        <w:rPr>
          <w:rFonts w:hint="eastAsia" w:ascii="仿宋_GB2312" w:hAnsi="仿宋_GB2312" w:eastAsia="仿宋_GB2312" w:cs="仿宋_GB2312"/>
          <w:b w:val="0"/>
          <w:bCs/>
          <w:color w:val="000000"/>
          <w:sz w:val="32"/>
          <w:szCs w:val="32"/>
        </w:rPr>
        <w:t>条 异议处理程序应当在当年的终审会议开始之前处理完毕。</w:t>
      </w:r>
      <w:r>
        <w:rPr>
          <w:rFonts w:hint="eastAsia" w:ascii="仿宋_GB2312" w:hAnsi="仿宋_GB2312" w:eastAsia="仿宋_GB2312" w:cs="仿宋_GB2312"/>
          <w:b w:val="0"/>
          <w:bCs/>
          <w:color w:val="000000"/>
          <w:sz w:val="32"/>
          <w:szCs w:val="32"/>
          <w:lang w:val="en-US" w:eastAsia="zh-CN"/>
        </w:rPr>
        <w:t>福建省</w:t>
      </w:r>
      <w:r>
        <w:rPr>
          <w:rFonts w:hint="eastAsia" w:ascii="仿宋_GB2312" w:hAnsi="仿宋_GB2312" w:eastAsia="仿宋_GB2312" w:cs="仿宋_GB2312"/>
          <w:b w:val="0"/>
          <w:bCs/>
          <w:color w:val="000000"/>
          <w:sz w:val="32"/>
          <w:szCs w:val="32"/>
        </w:rPr>
        <w:t>医学会向终审会议报告异议核实处理情况。提出异议的单位、个人不得擅自将异议材料直接提交评审委员；评审委员收到异议材料的，应当及时转交</w:t>
      </w:r>
      <w:r>
        <w:rPr>
          <w:rFonts w:hint="eastAsia" w:ascii="仿宋_GB2312" w:hAnsi="仿宋_GB2312" w:eastAsia="仿宋_GB2312" w:cs="仿宋_GB2312"/>
          <w:b w:val="0"/>
          <w:bCs/>
          <w:color w:val="000000"/>
          <w:sz w:val="32"/>
          <w:szCs w:val="32"/>
          <w:lang w:val="en-US" w:eastAsia="zh-CN"/>
        </w:rPr>
        <w:t>福建省</w:t>
      </w:r>
      <w:r>
        <w:rPr>
          <w:rFonts w:hint="eastAsia" w:ascii="仿宋_GB2312" w:hAnsi="仿宋_GB2312" w:eastAsia="仿宋_GB2312" w:cs="仿宋_GB2312"/>
          <w:b w:val="0"/>
          <w:bCs/>
          <w:color w:val="000000"/>
          <w:sz w:val="32"/>
          <w:szCs w:val="32"/>
        </w:rPr>
        <w:t xml:space="preserve">医学会，不得转发其他评审委员或在评审会议上讨论。 </w:t>
      </w:r>
    </w:p>
    <w:p w14:paraId="5AB9DDCF">
      <w:pPr>
        <w:keepNext w:val="0"/>
        <w:keepLines w:val="0"/>
        <w:pageBreakBefore w:val="0"/>
        <w:widowControl w:val="0"/>
        <w:numPr>
          <w:ilvl w:val="0"/>
          <w:numId w:val="0"/>
        </w:numPr>
        <w:kinsoku/>
        <w:wordWrap/>
        <w:overflowPunct/>
        <w:topLinePunct w:val="0"/>
        <w:autoSpaceDE/>
        <w:autoSpaceDN/>
        <w:bidi w:val="0"/>
        <w:adjustRightInd/>
        <w:spacing w:line="590" w:lineRule="exact"/>
        <w:ind w:firstLine="640" w:firstLineChars="200"/>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第</w:t>
      </w:r>
      <w:r>
        <w:rPr>
          <w:rFonts w:hint="eastAsia" w:ascii="仿宋_GB2312" w:hAnsi="仿宋_GB2312" w:eastAsia="仿宋_GB2312" w:cs="仿宋_GB2312"/>
          <w:b w:val="0"/>
          <w:bCs/>
          <w:color w:val="000000"/>
          <w:sz w:val="32"/>
          <w:szCs w:val="32"/>
          <w:lang w:val="en-US" w:eastAsia="zh-CN"/>
        </w:rPr>
        <w:t>三十五</w:t>
      </w:r>
      <w:r>
        <w:rPr>
          <w:rFonts w:hint="eastAsia" w:ascii="仿宋_GB2312" w:hAnsi="仿宋_GB2312" w:eastAsia="仿宋_GB2312" w:cs="仿宋_GB2312"/>
          <w:b w:val="0"/>
          <w:bCs/>
          <w:color w:val="000000"/>
          <w:sz w:val="32"/>
          <w:szCs w:val="32"/>
        </w:rPr>
        <w:t>条 在终审会议开始之前未完成异议处理程序的项目不予进入终审，该项目在本年度的评审程序终止。</w:t>
      </w:r>
    </w:p>
    <w:p w14:paraId="1A063F81">
      <w:pPr>
        <w:keepNext w:val="0"/>
        <w:keepLines w:val="0"/>
        <w:pageBreakBefore w:val="0"/>
        <w:widowControl w:val="0"/>
        <w:numPr>
          <w:ilvl w:val="0"/>
          <w:numId w:val="0"/>
        </w:numPr>
        <w:kinsoku/>
        <w:wordWrap/>
        <w:overflowPunct/>
        <w:topLinePunct w:val="0"/>
        <w:autoSpaceDE/>
        <w:autoSpaceDN/>
        <w:bidi w:val="0"/>
        <w:adjustRightInd/>
        <w:spacing w:line="590" w:lineRule="exact"/>
        <w:ind w:firstLine="640" w:firstLineChars="200"/>
        <w:textAlignment w:val="auto"/>
        <w:rPr>
          <w:rFonts w:hint="eastAsia" w:ascii="仿宋_GB2312" w:hAnsi="仿宋_GB2312" w:eastAsia="仿宋_GB2312" w:cs="仿宋_GB2312"/>
          <w:b w:val="0"/>
          <w:bCs/>
          <w:color w:val="333333"/>
          <w:sz w:val="32"/>
          <w:szCs w:val="32"/>
        </w:rPr>
      </w:pPr>
      <w:r>
        <w:rPr>
          <w:rFonts w:hint="eastAsia" w:ascii="仿宋_GB2312" w:hAnsi="仿宋_GB2312" w:eastAsia="仿宋_GB2312" w:cs="仿宋_GB2312"/>
          <w:b w:val="0"/>
          <w:bCs/>
          <w:color w:val="000000"/>
          <w:sz w:val="32"/>
          <w:szCs w:val="32"/>
        </w:rPr>
        <w:t>第</w:t>
      </w:r>
      <w:r>
        <w:rPr>
          <w:rFonts w:hint="eastAsia" w:ascii="仿宋_GB2312" w:hAnsi="仿宋_GB2312" w:eastAsia="仿宋_GB2312" w:cs="仿宋_GB2312"/>
          <w:b w:val="0"/>
          <w:bCs/>
          <w:color w:val="000000"/>
          <w:sz w:val="32"/>
          <w:szCs w:val="32"/>
          <w:lang w:val="en-US" w:eastAsia="zh-CN"/>
        </w:rPr>
        <w:t>三十六</w:t>
      </w:r>
      <w:r>
        <w:rPr>
          <w:rFonts w:hint="eastAsia" w:ascii="仿宋_GB2312" w:hAnsi="仿宋_GB2312" w:eastAsia="仿宋_GB2312" w:cs="仿宋_GB2312"/>
          <w:b w:val="0"/>
          <w:bCs/>
          <w:color w:val="000000"/>
          <w:sz w:val="32"/>
          <w:szCs w:val="32"/>
        </w:rPr>
        <w:t>条 为维护异议提出者的合法权益，应当对异议提出者的身份予以保密；确实需要公开的，应当事前征求异议提出者的意见。</w:t>
      </w:r>
      <w:r>
        <w:rPr>
          <w:rFonts w:hint="eastAsia" w:ascii="仿宋_GB2312" w:hAnsi="仿宋_GB2312" w:eastAsia="仿宋_GB2312" w:cs="仿宋_GB2312"/>
          <w:b w:val="0"/>
          <w:bCs/>
          <w:color w:val="333333"/>
          <w:sz w:val="32"/>
          <w:szCs w:val="32"/>
        </w:rPr>
        <w:t xml:space="preserve"> </w:t>
      </w:r>
    </w:p>
    <w:p w14:paraId="6E6E5C72">
      <w:pPr>
        <w:keepNext w:val="0"/>
        <w:keepLines w:val="0"/>
        <w:pageBreakBefore w:val="0"/>
        <w:widowControl w:val="0"/>
        <w:shd w:val="clear" w:color="auto" w:fill="FFFFFF"/>
        <w:kinsoku/>
        <w:wordWrap/>
        <w:overflowPunct/>
        <w:topLinePunct w:val="0"/>
        <w:autoSpaceDE/>
        <w:autoSpaceDN/>
        <w:bidi w:val="0"/>
        <w:adjustRightInd/>
        <w:snapToGrid w:val="0"/>
        <w:spacing w:before="156" w:beforeLines="50" w:after="156" w:afterLines="50" w:line="590" w:lineRule="exact"/>
        <w:ind w:firstLine="0" w:firstLineChars="0"/>
        <w:jc w:val="center"/>
        <w:textAlignment w:val="auto"/>
        <w:rPr>
          <w:rFonts w:ascii="黑体" w:hAnsi="黑体" w:eastAsia="黑体" w:cs="黑体"/>
          <w:kern w:val="0"/>
          <w:sz w:val="32"/>
          <w:szCs w:val="32"/>
        </w:rPr>
      </w:pPr>
      <w:r>
        <w:rPr>
          <w:rFonts w:hint="eastAsia" w:ascii="黑体" w:hAnsi="黑体" w:eastAsia="黑体" w:cs="黑体"/>
          <w:kern w:val="0"/>
          <w:sz w:val="32"/>
          <w:szCs w:val="32"/>
        </w:rPr>
        <w:t>第六章</w:t>
      </w:r>
      <w:r>
        <w:rPr>
          <w:rFonts w:ascii="黑体" w:hAnsi="黑体" w:eastAsia="黑体" w:cs="黑体"/>
          <w:kern w:val="0"/>
          <w:sz w:val="32"/>
          <w:szCs w:val="32"/>
        </w:rPr>
        <w:t xml:space="preserve">  </w:t>
      </w:r>
      <w:r>
        <w:rPr>
          <w:rFonts w:hint="eastAsia" w:ascii="黑体" w:hAnsi="黑体" w:eastAsia="黑体" w:cs="黑体"/>
          <w:kern w:val="0"/>
          <w:sz w:val="32"/>
          <w:szCs w:val="32"/>
        </w:rPr>
        <w:t>授</w:t>
      </w:r>
      <w:r>
        <w:rPr>
          <w:rFonts w:ascii="黑体" w:hAnsi="黑体" w:eastAsia="黑体" w:cs="黑体"/>
          <w:kern w:val="0"/>
          <w:sz w:val="32"/>
          <w:szCs w:val="32"/>
        </w:rPr>
        <w:t xml:space="preserve"> </w:t>
      </w:r>
      <w:r>
        <w:rPr>
          <w:rFonts w:hint="eastAsia" w:ascii="黑体" w:hAnsi="黑体" w:eastAsia="黑体" w:cs="黑体"/>
          <w:kern w:val="0"/>
          <w:sz w:val="32"/>
          <w:szCs w:val="32"/>
        </w:rPr>
        <w:t>奖</w:t>
      </w:r>
    </w:p>
    <w:p w14:paraId="72B2B8DF">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第</w:t>
      </w:r>
      <w:r>
        <w:rPr>
          <w:rFonts w:hint="eastAsia"/>
          <w:sz w:val="32"/>
          <w:szCs w:val="32"/>
          <w:lang w:val="en-US" w:eastAsia="zh-CN"/>
        </w:rPr>
        <w:t>三十七</w:t>
      </w:r>
      <w:r>
        <w:rPr>
          <w:rFonts w:hint="eastAsia"/>
          <w:sz w:val="32"/>
          <w:szCs w:val="32"/>
        </w:rPr>
        <w:t>条</w:t>
      </w:r>
      <w:r>
        <w:rPr>
          <w:sz w:val="32"/>
          <w:szCs w:val="32"/>
        </w:rPr>
        <w:t xml:space="preserve">  </w:t>
      </w:r>
      <w:r>
        <w:rPr>
          <w:rFonts w:hint="eastAsia"/>
          <w:sz w:val="32"/>
          <w:szCs w:val="32"/>
        </w:rPr>
        <w:t>福建医学科技奖设一等奖、二等奖、三等奖三个等级，每年评审1次，授奖1次。每次授奖不得超过</w:t>
      </w:r>
      <w:r>
        <w:rPr>
          <w:sz w:val="32"/>
          <w:szCs w:val="32"/>
        </w:rPr>
        <w:t>80</w:t>
      </w:r>
      <w:r>
        <w:rPr>
          <w:rFonts w:hint="eastAsia"/>
          <w:sz w:val="32"/>
          <w:szCs w:val="32"/>
        </w:rPr>
        <w:t>项，其中一等奖</w:t>
      </w:r>
      <w:r>
        <w:rPr>
          <w:sz w:val="32"/>
          <w:szCs w:val="32"/>
        </w:rPr>
        <w:t>5</w:t>
      </w:r>
      <w:r>
        <w:rPr>
          <w:rFonts w:hint="eastAsia"/>
          <w:sz w:val="32"/>
          <w:szCs w:val="32"/>
        </w:rPr>
        <w:t>项、二等奖</w:t>
      </w:r>
      <w:r>
        <w:rPr>
          <w:sz w:val="32"/>
          <w:szCs w:val="32"/>
        </w:rPr>
        <w:t>20</w:t>
      </w:r>
      <w:r>
        <w:rPr>
          <w:rFonts w:hint="eastAsia"/>
          <w:sz w:val="32"/>
          <w:szCs w:val="32"/>
        </w:rPr>
        <w:t>项、三等奖</w:t>
      </w:r>
      <w:r>
        <w:rPr>
          <w:sz w:val="32"/>
          <w:szCs w:val="32"/>
        </w:rPr>
        <w:t>55</w:t>
      </w:r>
      <w:r>
        <w:rPr>
          <w:rFonts w:hint="eastAsia"/>
          <w:sz w:val="32"/>
          <w:szCs w:val="32"/>
        </w:rPr>
        <w:t>项。应切实保证医学科技奖的质量，宁缺勿滥。对单项授奖人数和授奖单位实行限额，一等奖人数不超过</w:t>
      </w:r>
      <w:r>
        <w:rPr>
          <w:sz w:val="32"/>
          <w:szCs w:val="32"/>
        </w:rPr>
        <w:t>10</w:t>
      </w:r>
      <w:r>
        <w:rPr>
          <w:rFonts w:hint="eastAsia"/>
          <w:sz w:val="32"/>
          <w:szCs w:val="32"/>
        </w:rPr>
        <w:t>人，单位数不超过</w:t>
      </w:r>
      <w:r>
        <w:rPr>
          <w:sz w:val="32"/>
          <w:szCs w:val="32"/>
        </w:rPr>
        <w:t>7</w:t>
      </w:r>
      <w:r>
        <w:rPr>
          <w:rFonts w:hint="eastAsia"/>
          <w:sz w:val="32"/>
          <w:szCs w:val="32"/>
        </w:rPr>
        <w:t>个；二等奖人数不超过</w:t>
      </w:r>
      <w:r>
        <w:rPr>
          <w:sz w:val="32"/>
          <w:szCs w:val="32"/>
        </w:rPr>
        <w:t>7</w:t>
      </w:r>
      <w:r>
        <w:rPr>
          <w:rFonts w:hint="eastAsia"/>
          <w:sz w:val="32"/>
          <w:szCs w:val="32"/>
        </w:rPr>
        <w:t>人，单位数不超过</w:t>
      </w:r>
      <w:r>
        <w:rPr>
          <w:sz w:val="32"/>
          <w:szCs w:val="32"/>
        </w:rPr>
        <w:t>5</w:t>
      </w:r>
      <w:r>
        <w:rPr>
          <w:rFonts w:hint="eastAsia"/>
          <w:sz w:val="32"/>
          <w:szCs w:val="32"/>
        </w:rPr>
        <w:t>个；三等奖人数不超过</w:t>
      </w:r>
      <w:r>
        <w:rPr>
          <w:sz w:val="32"/>
          <w:szCs w:val="32"/>
        </w:rPr>
        <w:t>5</w:t>
      </w:r>
      <w:r>
        <w:rPr>
          <w:rFonts w:hint="eastAsia"/>
          <w:sz w:val="32"/>
          <w:szCs w:val="32"/>
        </w:rPr>
        <w:t>人，单位数不超过</w:t>
      </w:r>
      <w:r>
        <w:rPr>
          <w:sz w:val="32"/>
          <w:szCs w:val="32"/>
        </w:rPr>
        <w:t>3</w:t>
      </w:r>
      <w:r>
        <w:rPr>
          <w:rFonts w:hint="eastAsia"/>
          <w:sz w:val="32"/>
          <w:szCs w:val="32"/>
        </w:rPr>
        <w:t>个。</w:t>
      </w:r>
    </w:p>
    <w:p w14:paraId="59D03EF6">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第</w:t>
      </w:r>
      <w:r>
        <w:rPr>
          <w:rFonts w:hint="eastAsia"/>
          <w:sz w:val="32"/>
          <w:szCs w:val="32"/>
          <w:lang w:val="en-US" w:eastAsia="zh-CN"/>
        </w:rPr>
        <w:t>三十八</w:t>
      </w:r>
      <w:r>
        <w:rPr>
          <w:rFonts w:hint="eastAsia"/>
          <w:sz w:val="32"/>
          <w:szCs w:val="32"/>
        </w:rPr>
        <w:t>条</w:t>
      </w:r>
      <w:r>
        <w:rPr>
          <w:sz w:val="32"/>
          <w:szCs w:val="32"/>
        </w:rPr>
        <w:t xml:space="preserve">  </w:t>
      </w:r>
      <w:r>
        <w:rPr>
          <w:rFonts w:hint="eastAsia"/>
          <w:sz w:val="32"/>
          <w:szCs w:val="32"/>
        </w:rPr>
        <w:t>福建医学科技奖评审委员会做出认定科学技术成果的结论，提出获奖人选和奖励等级。</w:t>
      </w:r>
    </w:p>
    <w:p w14:paraId="120F95E7">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第</w:t>
      </w:r>
      <w:r>
        <w:rPr>
          <w:rFonts w:hint="eastAsia"/>
          <w:sz w:val="32"/>
          <w:szCs w:val="32"/>
          <w:lang w:val="en-US" w:eastAsia="zh-CN"/>
        </w:rPr>
        <w:t>三十九</w:t>
      </w:r>
      <w:r>
        <w:rPr>
          <w:rFonts w:hint="eastAsia"/>
          <w:sz w:val="32"/>
          <w:szCs w:val="32"/>
        </w:rPr>
        <w:t>条</w:t>
      </w:r>
      <w:r>
        <w:rPr>
          <w:sz w:val="32"/>
          <w:szCs w:val="32"/>
        </w:rPr>
        <w:t xml:space="preserve">  </w:t>
      </w:r>
      <w:r>
        <w:rPr>
          <w:rFonts w:hint="eastAsia"/>
          <w:sz w:val="32"/>
          <w:szCs w:val="32"/>
        </w:rPr>
        <w:t>福建医学科技奖由福建省医学会确认并颁奖。</w:t>
      </w:r>
    </w:p>
    <w:p w14:paraId="23D9B494">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第</w:t>
      </w:r>
      <w:r>
        <w:rPr>
          <w:rFonts w:hint="eastAsia"/>
          <w:sz w:val="32"/>
          <w:szCs w:val="32"/>
          <w:lang w:val="en-US" w:eastAsia="zh-CN"/>
        </w:rPr>
        <w:t>四十</w:t>
      </w:r>
      <w:r>
        <w:rPr>
          <w:rFonts w:hint="eastAsia"/>
          <w:sz w:val="32"/>
          <w:szCs w:val="32"/>
        </w:rPr>
        <w:t>条</w:t>
      </w:r>
      <w:r>
        <w:rPr>
          <w:sz w:val="32"/>
          <w:szCs w:val="32"/>
        </w:rPr>
        <w:t xml:space="preserve">  </w:t>
      </w:r>
      <w:r>
        <w:rPr>
          <w:rFonts w:hint="eastAsia"/>
          <w:sz w:val="32"/>
          <w:szCs w:val="32"/>
        </w:rPr>
        <w:t>福建省医学会可从获得福建医学科技奖的项目中，择优推荐申报中华医学科技奖或福建省科学技术奖。</w:t>
      </w:r>
    </w:p>
    <w:p w14:paraId="2A003B77">
      <w:pPr>
        <w:keepNext w:val="0"/>
        <w:keepLines w:val="0"/>
        <w:pageBreakBefore w:val="0"/>
        <w:widowControl w:val="0"/>
        <w:shd w:val="clear" w:color="auto" w:fill="FFFFFF"/>
        <w:kinsoku/>
        <w:wordWrap/>
        <w:overflowPunct/>
        <w:topLinePunct w:val="0"/>
        <w:autoSpaceDE/>
        <w:autoSpaceDN/>
        <w:bidi w:val="0"/>
        <w:adjustRightInd/>
        <w:snapToGrid w:val="0"/>
        <w:spacing w:before="156" w:beforeLines="50" w:after="156" w:afterLines="50" w:line="590" w:lineRule="exact"/>
        <w:ind w:firstLine="0" w:firstLineChars="0"/>
        <w:jc w:val="center"/>
        <w:textAlignment w:val="auto"/>
        <w:rPr>
          <w:rFonts w:ascii="黑体" w:hAnsi="黑体" w:eastAsia="黑体" w:cs="黑体"/>
          <w:kern w:val="0"/>
          <w:sz w:val="32"/>
          <w:szCs w:val="32"/>
        </w:rPr>
      </w:pPr>
      <w:r>
        <w:rPr>
          <w:rFonts w:hint="eastAsia" w:ascii="黑体" w:hAnsi="黑体" w:eastAsia="黑体" w:cs="黑体"/>
          <w:kern w:val="0"/>
          <w:sz w:val="32"/>
          <w:szCs w:val="32"/>
        </w:rPr>
        <w:t>第八章</w:t>
      </w:r>
      <w:r>
        <w:rPr>
          <w:rFonts w:ascii="黑体" w:hAnsi="黑体" w:eastAsia="黑体" w:cs="黑体"/>
          <w:kern w:val="0"/>
          <w:sz w:val="32"/>
          <w:szCs w:val="32"/>
        </w:rPr>
        <w:t xml:space="preserve">  </w:t>
      </w:r>
      <w:r>
        <w:rPr>
          <w:rFonts w:hint="eastAsia" w:ascii="黑体" w:hAnsi="黑体" w:eastAsia="黑体" w:cs="黑体"/>
          <w:kern w:val="0"/>
          <w:sz w:val="32"/>
          <w:szCs w:val="32"/>
          <w:lang w:val="en-US" w:eastAsia="zh-CN"/>
        </w:rPr>
        <w:t>撤销机制与</w:t>
      </w:r>
      <w:r>
        <w:rPr>
          <w:rFonts w:hint="eastAsia" w:ascii="黑体" w:hAnsi="黑体" w:eastAsia="黑体" w:cs="黑体"/>
          <w:kern w:val="0"/>
          <w:sz w:val="32"/>
          <w:szCs w:val="32"/>
        </w:rPr>
        <w:t>罚则</w:t>
      </w:r>
    </w:p>
    <w:p w14:paraId="5CAE6A6A">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第</w:t>
      </w:r>
      <w:r>
        <w:rPr>
          <w:rFonts w:hint="eastAsia"/>
          <w:sz w:val="32"/>
          <w:szCs w:val="32"/>
          <w:lang w:val="en-US" w:eastAsia="zh-CN"/>
        </w:rPr>
        <w:t>四十一</w:t>
      </w:r>
      <w:r>
        <w:rPr>
          <w:rFonts w:hint="eastAsia"/>
          <w:sz w:val="32"/>
          <w:szCs w:val="32"/>
        </w:rPr>
        <w:t>条</w:t>
      </w:r>
      <w:r>
        <w:rPr>
          <w:sz w:val="32"/>
          <w:szCs w:val="32"/>
        </w:rPr>
        <w:t xml:space="preserve">  </w:t>
      </w:r>
      <w:r>
        <w:rPr>
          <w:rFonts w:hint="eastAsia"/>
          <w:sz w:val="32"/>
          <w:szCs w:val="32"/>
        </w:rPr>
        <w:t>剽窃、侵夺他人的发现、发明或者其他科学技术成果的，或者以不正当手段骗取福建医学科技奖的，由福建省医学会撤销其奖励，追回奖金和证书，并责成所在单位给予责任人相应的处理。</w:t>
      </w:r>
    </w:p>
    <w:p w14:paraId="35F806EC">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第</w:t>
      </w:r>
      <w:r>
        <w:rPr>
          <w:rFonts w:hint="eastAsia"/>
          <w:sz w:val="32"/>
          <w:szCs w:val="32"/>
          <w:lang w:val="en-US" w:eastAsia="zh-CN"/>
        </w:rPr>
        <w:t>四十二</w:t>
      </w:r>
      <w:r>
        <w:rPr>
          <w:rFonts w:hint="eastAsia"/>
          <w:sz w:val="32"/>
          <w:szCs w:val="32"/>
        </w:rPr>
        <w:t>条</w:t>
      </w:r>
      <w:r>
        <w:rPr>
          <w:sz w:val="32"/>
          <w:szCs w:val="32"/>
        </w:rPr>
        <w:t xml:space="preserve">  </w:t>
      </w:r>
      <w:r>
        <w:rPr>
          <w:rFonts w:hint="eastAsia"/>
          <w:sz w:val="32"/>
          <w:szCs w:val="32"/>
        </w:rPr>
        <w:t>推荐单位和个人提供虚假数据、材料，或协助他人骗取福建医学科技奖的，由福建省医学会通报批评或者取消其推荐资格。</w:t>
      </w:r>
    </w:p>
    <w:p w14:paraId="4716B98C">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cs="Times New Roman"/>
          <w:sz w:val="32"/>
          <w:szCs w:val="32"/>
        </w:rPr>
      </w:pPr>
      <w:r>
        <w:rPr>
          <w:rFonts w:hint="eastAsia"/>
          <w:sz w:val="32"/>
          <w:szCs w:val="32"/>
        </w:rPr>
        <w:t>第</w:t>
      </w:r>
      <w:r>
        <w:rPr>
          <w:rFonts w:hint="eastAsia"/>
          <w:sz w:val="32"/>
          <w:szCs w:val="32"/>
          <w:lang w:val="en-US" w:eastAsia="zh-CN"/>
        </w:rPr>
        <w:t>四十三</w:t>
      </w:r>
      <w:r>
        <w:rPr>
          <w:rFonts w:hint="eastAsia"/>
          <w:sz w:val="32"/>
          <w:szCs w:val="32"/>
        </w:rPr>
        <w:t>条</w:t>
      </w:r>
      <w:r>
        <w:rPr>
          <w:sz w:val="32"/>
          <w:szCs w:val="32"/>
        </w:rPr>
        <w:t xml:space="preserve">  </w:t>
      </w:r>
      <w:r>
        <w:rPr>
          <w:rFonts w:hint="eastAsia"/>
          <w:sz w:val="32"/>
          <w:szCs w:val="32"/>
        </w:rPr>
        <w:t>参与福建医学科技奖评审活动的有关人员在评审活动中弄虚作假，徇私舞弊，发现后根据情节给予处分。</w:t>
      </w:r>
    </w:p>
    <w:p w14:paraId="712A263B">
      <w:pPr>
        <w:keepNext w:val="0"/>
        <w:keepLines w:val="0"/>
        <w:pageBreakBefore w:val="0"/>
        <w:widowControl w:val="0"/>
        <w:shd w:val="clear" w:color="auto" w:fill="FFFFFF"/>
        <w:kinsoku/>
        <w:wordWrap/>
        <w:overflowPunct/>
        <w:topLinePunct w:val="0"/>
        <w:autoSpaceDE/>
        <w:autoSpaceDN/>
        <w:bidi w:val="0"/>
        <w:adjustRightInd/>
        <w:snapToGrid w:val="0"/>
        <w:spacing w:before="156" w:beforeLines="50" w:after="156" w:afterLines="50" w:line="590" w:lineRule="exact"/>
        <w:ind w:firstLine="0" w:firstLineChars="0"/>
        <w:jc w:val="center"/>
        <w:textAlignment w:val="auto"/>
        <w:rPr>
          <w:rFonts w:hint="eastAsia" w:ascii="黑体" w:hAnsi="黑体" w:eastAsia="黑体" w:cs="黑体"/>
          <w:kern w:val="0"/>
          <w:sz w:val="32"/>
          <w:szCs w:val="32"/>
        </w:rPr>
      </w:pPr>
      <w:r>
        <w:rPr>
          <w:rFonts w:hint="eastAsia" w:ascii="黑体" w:hAnsi="黑体" w:eastAsia="黑体" w:cs="黑体"/>
          <w:kern w:val="0"/>
          <w:sz w:val="32"/>
          <w:szCs w:val="32"/>
        </w:rPr>
        <w:t>第九章</w:t>
      </w:r>
      <w:r>
        <w:rPr>
          <w:rFonts w:ascii="黑体" w:hAnsi="黑体" w:eastAsia="黑体" w:cs="黑体"/>
          <w:kern w:val="0"/>
          <w:sz w:val="32"/>
          <w:szCs w:val="32"/>
        </w:rPr>
        <w:t xml:space="preserve">  </w:t>
      </w:r>
      <w:r>
        <w:rPr>
          <w:rFonts w:hint="eastAsia" w:ascii="黑体" w:hAnsi="黑体" w:eastAsia="黑体" w:cs="黑体"/>
          <w:kern w:val="0"/>
          <w:sz w:val="32"/>
          <w:szCs w:val="32"/>
        </w:rPr>
        <w:t>附</w:t>
      </w:r>
      <w:r>
        <w:rPr>
          <w:rFonts w:ascii="黑体" w:hAnsi="黑体" w:eastAsia="黑体" w:cs="黑体"/>
          <w:kern w:val="0"/>
          <w:sz w:val="32"/>
          <w:szCs w:val="32"/>
        </w:rPr>
        <w:t xml:space="preserve"> </w:t>
      </w:r>
      <w:r>
        <w:rPr>
          <w:rFonts w:hint="eastAsia" w:ascii="黑体" w:hAnsi="黑体" w:eastAsia="黑体" w:cs="黑体"/>
          <w:kern w:val="0"/>
          <w:sz w:val="32"/>
          <w:szCs w:val="32"/>
        </w:rPr>
        <w:t>则</w:t>
      </w:r>
    </w:p>
    <w:p w14:paraId="329AFF20">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四十四</w:t>
      </w:r>
      <w:r>
        <w:rPr>
          <w:rFonts w:hint="eastAsia" w:ascii="仿宋_GB2312" w:hAnsi="仿宋_GB2312" w:eastAsia="仿宋_GB2312" w:cs="仿宋_GB2312"/>
          <w:sz w:val="32"/>
          <w:szCs w:val="32"/>
        </w:rPr>
        <w:t>条  本办法自福建省医学会第</w:t>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rPr>
        <w:t>届理事会第</w:t>
      </w:r>
      <w:r>
        <w:rPr>
          <w:rFonts w:hint="eastAsia" w:cs="仿宋_GB2312"/>
          <w:sz w:val="32"/>
          <w:szCs w:val="32"/>
          <w:lang w:val="en-US" w:eastAsia="zh-CN"/>
        </w:rPr>
        <w:t>二</w:t>
      </w:r>
      <w:bookmarkStart w:id="0" w:name="_GoBack"/>
      <w:bookmarkEnd w:id="0"/>
      <w:r>
        <w:rPr>
          <w:rFonts w:hint="eastAsia" w:ascii="仿宋_GB2312" w:hAnsi="仿宋_GB2312" w:eastAsia="仿宋_GB2312" w:cs="仿宋_GB2312"/>
          <w:sz w:val="32"/>
          <w:szCs w:val="32"/>
        </w:rPr>
        <w:t>次常务理事会会议审议通过之日起施行。</w:t>
      </w:r>
      <w:r>
        <w:rPr>
          <w:rFonts w:hint="eastAsia" w:ascii="仿宋_GB2312" w:hAnsi="仿宋_GB2312" w:eastAsia="仿宋_GB2312" w:cs="仿宋_GB2312"/>
          <w:sz w:val="32"/>
          <w:szCs w:val="32"/>
          <w:lang w:val="en-US" w:eastAsia="zh-CN"/>
        </w:rPr>
        <w:t>原于</w:t>
      </w:r>
      <w:r>
        <w:rPr>
          <w:rFonts w:hint="eastAsia" w:ascii="仿宋_GB2312" w:hAnsi="仿宋_GB2312" w:eastAsia="仿宋_GB2312" w:cs="仿宋_GB2312"/>
          <w:b w:val="0"/>
          <w:bCs w:val="0"/>
          <w:color w:val="000000"/>
          <w:sz w:val="32"/>
          <w:szCs w:val="32"/>
          <w:lang w:eastAsia="zh-CN"/>
        </w:rPr>
        <w:t>2</w:t>
      </w:r>
      <w:r>
        <w:rPr>
          <w:rFonts w:hint="eastAsia" w:ascii="仿宋_GB2312" w:hAnsi="仿宋_GB2312" w:eastAsia="仿宋_GB2312" w:cs="仿宋_GB2312"/>
          <w:b w:val="0"/>
          <w:bCs w:val="0"/>
          <w:color w:val="000000"/>
          <w:sz w:val="32"/>
          <w:szCs w:val="32"/>
          <w:lang w:val="en-US" w:eastAsia="zh-CN"/>
        </w:rPr>
        <w:t>021</w:t>
      </w:r>
      <w:r>
        <w:rPr>
          <w:rFonts w:hint="eastAsia" w:ascii="仿宋_GB2312" w:hAnsi="仿宋_GB2312" w:eastAsia="仿宋_GB2312" w:cs="仿宋_GB2312"/>
          <w:b w:val="0"/>
          <w:bCs w:val="0"/>
          <w:color w:val="000000"/>
          <w:sz w:val="32"/>
          <w:szCs w:val="32"/>
        </w:rPr>
        <w:t>年</w:t>
      </w:r>
      <w:r>
        <w:rPr>
          <w:rFonts w:hint="eastAsia" w:ascii="仿宋_GB2312" w:hAnsi="仿宋_GB2312" w:eastAsia="仿宋_GB2312" w:cs="仿宋_GB2312"/>
          <w:b w:val="0"/>
          <w:bCs w:val="0"/>
          <w:color w:val="000000"/>
          <w:sz w:val="32"/>
          <w:szCs w:val="32"/>
          <w:lang w:eastAsia="zh-CN"/>
        </w:rPr>
        <w:t>1</w:t>
      </w:r>
      <w:r>
        <w:rPr>
          <w:rFonts w:hint="eastAsia" w:ascii="仿宋_GB2312" w:hAnsi="仿宋_GB2312" w:eastAsia="仿宋_GB2312" w:cs="仿宋_GB2312"/>
          <w:b w:val="0"/>
          <w:bCs w:val="0"/>
          <w:color w:val="000000"/>
          <w:sz w:val="32"/>
          <w:szCs w:val="32"/>
        </w:rPr>
        <w:t>月</w:t>
      </w:r>
      <w:r>
        <w:rPr>
          <w:rFonts w:hint="eastAsia" w:ascii="仿宋_GB2312" w:hAnsi="仿宋_GB2312" w:eastAsia="仿宋_GB2312" w:cs="仿宋_GB2312"/>
          <w:b w:val="0"/>
          <w:bCs w:val="0"/>
          <w:color w:val="000000"/>
          <w:sz w:val="32"/>
          <w:szCs w:val="32"/>
          <w:lang w:eastAsia="zh-CN"/>
        </w:rPr>
        <w:t>7</w:t>
      </w:r>
      <w:r>
        <w:rPr>
          <w:rFonts w:hint="eastAsia" w:ascii="仿宋_GB2312" w:hAnsi="仿宋_GB2312" w:eastAsia="仿宋_GB2312" w:cs="仿宋_GB2312"/>
          <w:b w:val="0"/>
          <w:bCs w:val="0"/>
          <w:color w:val="000000"/>
          <w:sz w:val="32"/>
          <w:szCs w:val="32"/>
        </w:rPr>
        <w:t>日</w:t>
      </w:r>
      <w:r>
        <w:rPr>
          <w:rFonts w:hint="eastAsia" w:ascii="仿宋_GB2312" w:hAnsi="仿宋_GB2312" w:eastAsia="仿宋_GB2312" w:cs="仿宋_GB2312"/>
          <w:b w:val="0"/>
          <w:color w:val="000000"/>
          <w:sz w:val="32"/>
          <w:szCs w:val="32"/>
          <w:lang w:val="en-US" w:eastAsia="zh-CN"/>
        </w:rPr>
        <w:t>福建省</w:t>
      </w:r>
      <w:r>
        <w:rPr>
          <w:rFonts w:hint="eastAsia" w:ascii="仿宋_GB2312" w:hAnsi="仿宋_GB2312" w:eastAsia="仿宋_GB2312" w:cs="仿宋_GB2312"/>
          <w:b w:val="0"/>
          <w:color w:val="000000"/>
          <w:sz w:val="32"/>
          <w:szCs w:val="32"/>
        </w:rPr>
        <w:t>医学会第</w:t>
      </w:r>
      <w:r>
        <w:rPr>
          <w:rFonts w:hint="eastAsia" w:ascii="仿宋_GB2312" w:hAnsi="仿宋_GB2312" w:eastAsia="仿宋_GB2312" w:cs="仿宋_GB2312"/>
          <w:b w:val="0"/>
          <w:color w:val="000000"/>
          <w:sz w:val="32"/>
          <w:szCs w:val="32"/>
          <w:lang w:val="en-US" w:eastAsia="zh-CN"/>
        </w:rPr>
        <w:t>七</w:t>
      </w:r>
      <w:r>
        <w:rPr>
          <w:rFonts w:hint="eastAsia" w:ascii="仿宋_GB2312" w:hAnsi="仿宋_GB2312" w:eastAsia="仿宋_GB2312" w:cs="仿宋_GB2312"/>
          <w:b w:val="0"/>
          <w:color w:val="000000"/>
          <w:sz w:val="32"/>
          <w:szCs w:val="32"/>
        </w:rPr>
        <w:t>届理事会</w:t>
      </w:r>
      <w:r>
        <w:rPr>
          <w:rFonts w:hint="eastAsia" w:ascii="仿宋_GB2312" w:hAnsi="仿宋_GB2312" w:eastAsia="仿宋_GB2312" w:cs="仿宋_GB2312"/>
          <w:b w:val="0"/>
          <w:color w:val="000000"/>
          <w:sz w:val="32"/>
          <w:szCs w:val="32"/>
          <w:lang w:val="en-US" w:eastAsia="zh-CN"/>
        </w:rPr>
        <w:t>第七次</w:t>
      </w:r>
      <w:r>
        <w:rPr>
          <w:rFonts w:hint="eastAsia" w:ascii="仿宋_GB2312" w:hAnsi="仿宋_GB2312" w:eastAsia="仿宋_GB2312" w:cs="仿宋_GB2312"/>
          <w:b w:val="0"/>
          <w:color w:val="000000"/>
          <w:sz w:val="32"/>
          <w:szCs w:val="32"/>
        </w:rPr>
        <w:t>常务理事会审议通过的《</w:t>
      </w:r>
      <w:r>
        <w:rPr>
          <w:rFonts w:hint="eastAsia" w:ascii="仿宋_GB2312" w:hAnsi="仿宋_GB2312" w:eastAsia="仿宋_GB2312" w:cs="仿宋_GB2312"/>
          <w:color w:val="000000"/>
          <w:sz w:val="32"/>
          <w:szCs w:val="32"/>
        </w:rPr>
        <w:t>福建</w:t>
      </w:r>
      <w:r>
        <w:rPr>
          <w:rFonts w:hint="eastAsia" w:ascii="仿宋_GB2312" w:hAnsi="仿宋_GB2312" w:eastAsia="仿宋_GB2312" w:cs="仿宋_GB2312"/>
          <w:color w:val="auto"/>
          <w:sz w:val="32"/>
          <w:szCs w:val="32"/>
        </w:rPr>
        <w:t>医学科技奖管理办法</w:t>
      </w:r>
      <w:r>
        <w:rPr>
          <w:rFonts w:hint="eastAsia" w:ascii="仿宋_GB2312" w:hAnsi="仿宋_GB2312" w:eastAsia="仿宋_GB2312" w:cs="仿宋_GB2312"/>
          <w:b w:val="0"/>
          <w:color w:val="auto"/>
          <w:sz w:val="32"/>
          <w:szCs w:val="32"/>
        </w:rPr>
        <w:t>》同时废止。</w:t>
      </w:r>
    </w:p>
    <w:p w14:paraId="57C7110F">
      <w:pPr>
        <w:keepNext w:val="0"/>
        <w:keepLines w:val="0"/>
        <w:pageBreakBefore w:val="0"/>
        <w:widowControl w:val="0"/>
        <w:kinsoku/>
        <w:wordWrap/>
        <w:overflowPunct/>
        <w:topLinePunct w:val="0"/>
        <w:autoSpaceDE/>
        <w:autoSpaceDN/>
        <w:bidi w:val="0"/>
        <w:adjustRightInd/>
        <w:snapToGrid w:val="0"/>
        <w:spacing w:line="590" w:lineRule="exact"/>
        <w:ind w:firstLine="6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val="en-US" w:eastAsia="zh-CN"/>
        </w:rPr>
        <w:t>四十五</w:t>
      </w:r>
      <w:r>
        <w:rPr>
          <w:rFonts w:hint="eastAsia" w:ascii="仿宋_GB2312" w:hAnsi="仿宋_GB2312" w:eastAsia="仿宋_GB2312" w:cs="仿宋_GB2312"/>
          <w:color w:val="auto"/>
          <w:sz w:val="32"/>
          <w:szCs w:val="32"/>
        </w:rPr>
        <w:t>条  本办法由福建省医学会负责解释。</w:t>
      </w:r>
    </w:p>
    <w:p w14:paraId="3E46AF65"/>
    <w:sectPr>
      <w:footerReference r:id="rId5" w:type="default"/>
      <w:pgSz w:w="11906" w:h="16838"/>
      <w:pgMar w:top="1814" w:right="1587" w:bottom="1701" w:left="1587"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D197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A5AAD7">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3A5AAD7">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5435CC"/>
    <w:rsid w:val="01FC7023"/>
    <w:rsid w:val="0717760E"/>
    <w:rsid w:val="073D4E6A"/>
    <w:rsid w:val="141412F0"/>
    <w:rsid w:val="495518AE"/>
    <w:rsid w:val="5A5435CC"/>
    <w:rsid w:val="5C4B6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90" w:lineRule="exact"/>
      <w:ind w:firstLine="200" w:firstLineChars="200"/>
      <w:jc w:val="both"/>
    </w:pPr>
    <w:rPr>
      <w:rFonts w:ascii="仿宋_GB2312" w:hAnsi="仿宋_GB2312" w:eastAsia="仿宋_GB2312" w:cs="仿宋_GB2312"/>
      <w:kern w:val="2"/>
      <w:sz w:val="32"/>
      <w:szCs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cs="Times New Roman"/>
      <w:kern w:val="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等线" w:hAnsi="等线" w:eastAsia="等线"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7896</Words>
  <Characters>7931</Characters>
  <Lines>0</Lines>
  <Paragraphs>0</Paragraphs>
  <TotalTime>21</TotalTime>
  <ScaleCrop>false</ScaleCrop>
  <LinksUpToDate>false</LinksUpToDate>
  <CharactersWithSpaces>8047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2024-12-17T07:40:00Z</dcterms:created>
  <dc:creator>豆儿</dc:creator>
  <cp:lastModifiedBy>豆儿</cp:lastModifiedBy>
  <cp:lastPrinted>2025-07-28T01:42:53Z</cp:lastPrinted>
  <dcterms:modified xsi:type="dcterms:W3CDTF">2025-07-28T01:44:49Z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6EEBDD76E81742C89B2B38D8693F77EC_11</vt:lpwstr>
  </property>
  <property fmtid="{D5CDD505-2E9C-101B-9397-08002B2CF9AE}" pid="4" name="KSOTemplateDocerSaveRecord">
    <vt:lpwstr>eyJoZGlkIjoiZGM3NDk3MzA2ZGZmZTQ3Y2Y0ZTcxZTExZjhjZDhhNzQiLCJ1c2VySWQiOiI3MTIwMTUzNjkifQ==</vt:lpwstr>
  </property>
</Properties>
</file>